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34B3E">
      <w:pPr>
        <w:spacing w:after="60" w:line="360" w:lineRule="auto"/>
        <w:rPr>
          <w:rFonts w:ascii="Times New Roman" w:hAnsi="Times New Roman" w:cs="Times New Roman"/>
          <w:b/>
          <w:bCs/>
        </w:rPr>
      </w:pPr>
      <w:r>
        <w:rPr>
          <w:rFonts w:hint="eastAsia" w:ascii="Times New Roman" w:hAnsi="Times New Roman" w:cs="Times New Roman"/>
          <w:b/>
          <w:bCs/>
          <w:lang w:val="en-US" w:eastAsia="zh-CN"/>
        </w:rPr>
        <w:t>项目</w:t>
      </w:r>
      <w:r>
        <w:rPr>
          <w:rFonts w:hint="eastAsia" w:ascii="Times New Roman" w:hAnsi="Times New Roman" w:cs="Times New Roman"/>
          <w:b/>
          <w:bCs/>
        </w:rPr>
        <w:t>号：</w:t>
      </w:r>
    </w:p>
    <w:tbl>
      <w:tblPr>
        <w:tblStyle w:val="5"/>
        <w:tblW w:w="14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4"/>
      </w:tblGrid>
      <w:tr w14:paraId="05C71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434" w:type="dxa"/>
            <w:vAlign w:val="center"/>
          </w:tcPr>
          <w:p w14:paraId="7DC2BE04">
            <w:pPr>
              <w:spacing w:line="360" w:lineRule="auto"/>
              <w:rPr>
                <w:rFonts w:ascii="Times New Roman" w:hAnsi="Times New Roman" w:cs="Times New Roman"/>
                <w:szCs w:val="28"/>
              </w:rPr>
            </w:pPr>
          </w:p>
        </w:tc>
      </w:tr>
    </w:tbl>
    <w:p w14:paraId="6B96D235">
      <w:pPr>
        <w:spacing w:line="360" w:lineRule="auto"/>
        <w:rPr>
          <w:rFonts w:ascii="Times New Roman" w:hAnsi="Times New Roman" w:cs="Times New Roman"/>
          <w:sz w:val="52"/>
          <w:szCs w:val="52"/>
        </w:rPr>
      </w:pPr>
    </w:p>
    <w:p w14:paraId="28CD2202">
      <w:pPr>
        <w:spacing w:line="360" w:lineRule="auto"/>
        <w:jc w:val="center"/>
        <w:rPr>
          <w:rFonts w:ascii="Times New Roman" w:hAnsi="Times New Roman" w:cs="Times New Roman"/>
          <w:b/>
          <w:sz w:val="44"/>
          <w:szCs w:val="44"/>
        </w:rPr>
      </w:pPr>
      <w:r>
        <w:rPr>
          <w:rFonts w:hint="eastAsia" w:ascii="Times New Roman" w:hAnsi="Times New Roman" w:cs="Times New Roman"/>
          <w:b/>
          <w:sz w:val="44"/>
          <w:szCs w:val="44"/>
        </w:rPr>
        <w:t>临床试验合同</w:t>
      </w:r>
    </w:p>
    <w:p w14:paraId="026349C1">
      <w:pPr>
        <w:spacing w:line="360" w:lineRule="auto"/>
        <w:rPr>
          <w:rFonts w:ascii="Times New Roman" w:hAnsi="Times New Roman" w:cs="Times New Roman"/>
          <w:sz w:val="24"/>
        </w:rPr>
      </w:pPr>
      <w:r>
        <w:rPr>
          <w:rFonts w:hint="eastAsia" w:ascii="Times New Roman" w:hAnsi="Times New Roman" w:cs="Times New Roman"/>
          <w:b/>
          <w:sz w:val="24"/>
        </w:rPr>
        <w:t>试验药物</w:t>
      </w:r>
      <w:r>
        <w:rPr>
          <w:rFonts w:ascii="Times New Roman" w:hAnsi="Times New Roman" w:cs="Times New Roman"/>
          <w:sz w:val="24"/>
        </w:rPr>
        <w:t xml:space="preserve"> </w:t>
      </w:r>
      <w:r>
        <w:rPr>
          <w:rFonts w:hint="eastAsia" w:ascii="Times New Roman" w:hAnsi="Times New Roman" w:cs="Times New Roman"/>
          <w:sz w:val="24"/>
        </w:rPr>
        <w:t>：</w:t>
      </w:r>
      <w:r>
        <w:rPr>
          <w:rFonts w:ascii="Times New Roman" w:hAnsi="Times New Roman" w:cs="Times New Roman"/>
          <w:sz w:val="24"/>
          <w:u w:val="single"/>
        </w:rPr>
        <w:t xml:space="preserve">                                                               </w:t>
      </w:r>
    </w:p>
    <w:p w14:paraId="25E019D8">
      <w:pPr>
        <w:spacing w:line="360" w:lineRule="auto"/>
        <w:rPr>
          <w:rFonts w:ascii="Times New Roman" w:hAnsi="Times New Roman" w:cs="Times New Roman"/>
          <w:sz w:val="24"/>
          <w:u w:val="single"/>
        </w:rPr>
      </w:pPr>
      <w:r>
        <w:rPr>
          <w:rFonts w:hint="eastAsia" w:ascii="Times New Roman" w:hAnsi="Times New Roman" w:cs="Times New Roman"/>
          <w:b/>
          <w:sz w:val="24"/>
        </w:rPr>
        <w:t>项目名称</w:t>
      </w:r>
      <w:r>
        <w:rPr>
          <w:rFonts w:ascii="Times New Roman" w:hAnsi="Times New Roman" w:cs="Times New Roman"/>
          <w:sz w:val="24"/>
        </w:rPr>
        <w:t xml:space="preserve"> </w:t>
      </w:r>
      <w:r>
        <w:rPr>
          <w:rFonts w:hint="eastAsia" w:ascii="Times New Roman" w:hAnsi="Times New Roman" w:cs="Times New Roman"/>
          <w:sz w:val="24"/>
        </w:rPr>
        <w:t>：</w:t>
      </w:r>
      <w:r>
        <w:rPr>
          <w:rFonts w:ascii="Times New Roman" w:hAnsi="Times New Roman" w:cs="Times New Roman"/>
          <w:sz w:val="24"/>
          <w:u w:val="single"/>
        </w:rPr>
        <w:t xml:space="preserve">                                                                 </w:t>
      </w:r>
    </w:p>
    <w:p w14:paraId="57B5A4F7">
      <w:pPr>
        <w:spacing w:line="360" w:lineRule="auto"/>
        <w:rPr>
          <w:rFonts w:ascii="Times New Roman" w:hAnsi="Times New Roman" w:cs="Times New Roman"/>
          <w:sz w:val="24"/>
        </w:rPr>
      </w:pPr>
      <w:r>
        <w:rPr>
          <w:rFonts w:ascii="Times New Roman" w:hAnsi="Times New Roman" w:cs="Times New Roman"/>
          <w:sz w:val="24"/>
          <w:u w:val="single"/>
        </w:rPr>
        <w:t xml:space="preserve">                                                                           </w:t>
      </w:r>
    </w:p>
    <w:p w14:paraId="5C341E3B">
      <w:pPr>
        <w:spacing w:line="360" w:lineRule="auto"/>
        <w:rPr>
          <w:rFonts w:ascii="Times New Roman" w:hAnsi="Times New Roman" w:cs="Times New Roman"/>
          <w:b/>
          <w:sz w:val="24"/>
        </w:rPr>
      </w:pPr>
      <w:r>
        <w:rPr>
          <w:rFonts w:hint="eastAsia" w:ascii="Times New Roman" w:hAnsi="Times New Roman" w:cs="Times New Roman"/>
          <w:b/>
          <w:sz w:val="24"/>
        </w:rPr>
        <w:t>NMP</w:t>
      </w:r>
      <w:r>
        <w:rPr>
          <w:rFonts w:ascii="Times New Roman" w:hAnsi="Times New Roman" w:cs="Times New Roman"/>
          <w:b/>
          <w:sz w:val="24"/>
        </w:rPr>
        <w:t>A</w:t>
      </w:r>
      <w:r>
        <w:rPr>
          <w:rFonts w:hint="eastAsia" w:ascii="Times New Roman" w:hAnsi="Times New Roman" w:cs="Times New Roman"/>
          <w:b/>
          <w:sz w:val="24"/>
        </w:rPr>
        <w:t>批件号（临床试验）：</w:t>
      </w:r>
      <w:r>
        <w:rPr>
          <w:rFonts w:ascii="Times New Roman" w:hAnsi="Times New Roman" w:cs="Times New Roman"/>
          <w:b/>
          <w:sz w:val="24"/>
        </w:rPr>
        <w:t xml:space="preserve">             </w:t>
      </w:r>
      <w:r>
        <w:rPr>
          <w:rFonts w:hint="eastAsia" w:ascii="Times New Roman" w:hAnsi="Times New Roman" w:cs="Times New Roman"/>
          <w:b/>
          <w:sz w:val="24"/>
        </w:rPr>
        <w:t>注册分类：</w:t>
      </w:r>
      <w:r>
        <w:rPr>
          <w:rFonts w:ascii="Times New Roman" w:hAnsi="Times New Roman" w:cs="Times New Roman"/>
          <w:b/>
          <w:sz w:val="24"/>
        </w:rPr>
        <w:t xml:space="preserve">         </w:t>
      </w:r>
      <w:r>
        <w:rPr>
          <w:rFonts w:hint="eastAsia" w:ascii="Times New Roman" w:hAnsi="Times New Roman" w:cs="Times New Roman"/>
          <w:b/>
          <w:sz w:val="24"/>
        </w:rPr>
        <w:t>注册国家：</w:t>
      </w:r>
      <w:r>
        <w:rPr>
          <w:rFonts w:ascii="Times New Roman" w:hAnsi="Times New Roman" w:cs="Times New Roman"/>
          <w:b/>
          <w:sz w:val="24"/>
        </w:rPr>
        <w:t xml:space="preserve">           </w:t>
      </w:r>
    </w:p>
    <w:p w14:paraId="496D5EB1">
      <w:pPr>
        <w:spacing w:line="360" w:lineRule="auto"/>
        <w:rPr>
          <w:rFonts w:ascii="Times New Roman" w:hAnsi="Times New Roman" w:cs="Times New Roman"/>
          <w:b/>
          <w:sz w:val="24"/>
        </w:rPr>
      </w:pPr>
      <w:r>
        <w:rPr>
          <w:rFonts w:hint="eastAsia" w:ascii="Times New Roman" w:hAnsi="Times New Roman" w:cs="Times New Roman"/>
          <w:b/>
          <w:sz w:val="24"/>
        </w:rPr>
        <w:t>试验类别：</w:t>
      </w:r>
      <w:r>
        <w:rPr>
          <w:rFonts w:hint="eastAsia" w:ascii="Times New Roman" w:hAnsi="Times New Roman" w:cs="宋体"/>
          <w:szCs w:val="21"/>
        </w:rPr>
        <w:t>□</w:t>
      </w:r>
      <w:r>
        <w:rPr>
          <w:rFonts w:hint="eastAsia" w:ascii="Times New Roman" w:hAnsi="Times New Roman" w:cs="Times New Roman"/>
          <w:b/>
          <w:sz w:val="24"/>
        </w:rPr>
        <w:t>国际多中心（代码</w:t>
      </w:r>
      <w:r>
        <w:rPr>
          <w:rFonts w:ascii="Times New Roman" w:hAnsi="Times New Roman" w:cs="Times New Roman"/>
          <w:b/>
          <w:sz w:val="24"/>
          <w:u w:val="single"/>
        </w:rPr>
        <w:t xml:space="preserve">              </w:t>
      </w:r>
      <w:r>
        <w:rPr>
          <w:rFonts w:hint="eastAsia" w:ascii="Times New Roman" w:hAnsi="Times New Roman" w:cs="Times New Roman"/>
          <w:b/>
          <w:sz w:val="24"/>
        </w:rPr>
        <w:t>）</w:t>
      </w:r>
      <w:r>
        <w:rPr>
          <w:rFonts w:ascii="Times New Roman" w:hAnsi="Times New Roman" w:cs="Times New Roman"/>
          <w:b/>
          <w:sz w:val="24"/>
        </w:rPr>
        <w:t xml:space="preserve">  </w:t>
      </w:r>
      <w:r>
        <w:rPr>
          <w:rFonts w:hint="eastAsia" w:ascii="Times New Roman" w:hAnsi="Times New Roman" w:cs="Times New Roman"/>
          <w:b/>
          <w:sz w:val="24"/>
        </w:rPr>
        <w:t>□国内多中心</w:t>
      </w:r>
      <w:r>
        <w:rPr>
          <w:rFonts w:ascii="Times New Roman" w:hAnsi="Times New Roman" w:cs="Times New Roman"/>
          <w:b/>
          <w:sz w:val="24"/>
        </w:rPr>
        <w:t xml:space="preserve">   </w:t>
      </w:r>
      <w:r>
        <w:rPr>
          <w:rFonts w:hint="eastAsia" w:ascii="Times New Roman" w:hAnsi="Times New Roman" w:cs="Times New Roman"/>
          <w:b/>
          <w:sz w:val="24"/>
        </w:rPr>
        <w:t>□单中心</w:t>
      </w:r>
    </w:p>
    <w:p w14:paraId="42F06CB5">
      <w:pPr>
        <w:spacing w:line="360" w:lineRule="auto"/>
        <w:rPr>
          <w:rFonts w:ascii="Times New Roman" w:hAnsi="Times New Roman" w:cs="Times New Roman"/>
          <w:b/>
          <w:sz w:val="24"/>
        </w:rPr>
      </w:pPr>
      <w:r>
        <w:rPr>
          <w:rFonts w:hint="eastAsia" w:ascii="Times New Roman" w:hAnsi="Times New Roman" w:cs="Times New Roman"/>
          <w:b/>
          <w:sz w:val="24"/>
        </w:rPr>
        <w:t>试验分期：</w:t>
      </w:r>
      <w:r>
        <w:rPr>
          <w:rFonts w:hint="eastAsia" w:ascii="Times New Roman" w:hAnsi="Times New Roman" w:cs="宋体"/>
          <w:szCs w:val="21"/>
        </w:rPr>
        <w:t>□</w:t>
      </w:r>
      <w:r>
        <w:rPr>
          <w:rFonts w:ascii="Times New Roman" w:hAnsi="Times New Roman" w:cs="Times New Roman"/>
          <w:b/>
          <w:sz w:val="24"/>
        </w:rPr>
        <w:t>I</w:t>
      </w:r>
      <w:r>
        <w:rPr>
          <w:rFonts w:hint="eastAsia" w:ascii="Times New Roman" w:hAnsi="Times New Roman" w:cs="Times New Roman"/>
          <w:b/>
          <w:sz w:val="24"/>
        </w:rPr>
        <w:t>期</w:t>
      </w:r>
      <w:r>
        <w:rPr>
          <w:rFonts w:ascii="Times New Roman" w:hAnsi="Times New Roman" w:cs="Times New Roman"/>
          <w:b/>
          <w:sz w:val="24"/>
        </w:rPr>
        <w:t xml:space="preserve">   </w:t>
      </w:r>
      <w:r>
        <w:rPr>
          <w:rFonts w:hint="eastAsia" w:ascii="Times New Roman" w:hAnsi="Times New Roman" w:cs="宋体"/>
          <w:szCs w:val="21"/>
        </w:rPr>
        <w:t>□</w:t>
      </w:r>
      <w:r>
        <w:rPr>
          <w:rFonts w:ascii="Times New Roman" w:hAnsi="Times New Roman" w:cs="Times New Roman"/>
          <w:b/>
          <w:sz w:val="24"/>
        </w:rPr>
        <w:t>II</w:t>
      </w:r>
      <w:r>
        <w:rPr>
          <w:rFonts w:hint="eastAsia" w:ascii="Times New Roman" w:hAnsi="Times New Roman" w:cs="Times New Roman"/>
          <w:b/>
          <w:sz w:val="24"/>
        </w:rPr>
        <w:t>期</w:t>
      </w:r>
      <w:r>
        <w:rPr>
          <w:rFonts w:ascii="Times New Roman" w:hAnsi="Times New Roman" w:cs="Times New Roman"/>
          <w:b/>
          <w:sz w:val="24"/>
        </w:rPr>
        <w:t xml:space="preserve">   </w:t>
      </w:r>
      <w:r>
        <w:rPr>
          <w:rFonts w:hint="eastAsia" w:ascii="Times New Roman" w:hAnsi="Times New Roman" w:cs="Times New Roman"/>
          <w:b/>
          <w:sz w:val="24"/>
        </w:rPr>
        <w:t>□</w:t>
      </w:r>
      <w:r>
        <w:rPr>
          <w:rFonts w:ascii="Times New Roman" w:hAnsi="Times New Roman" w:cs="Times New Roman"/>
          <w:b/>
          <w:sz w:val="24"/>
        </w:rPr>
        <w:t>III</w:t>
      </w:r>
      <w:r>
        <w:rPr>
          <w:rFonts w:hint="eastAsia" w:ascii="Times New Roman" w:hAnsi="Times New Roman" w:cs="Times New Roman"/>
          <w:b/>
          <w:sz w:val="24"/>
        </w:rPr>
        <w:t>期</w:t>
      </w:r>
      <w:r>
        <w:rPr>
          <w:rFonts w:ascii="Times New Roman" w:hAnsi="Times New Roman" w:cs="Times New Roman"/>
          <w:b/>
          <w:sz w:val="24"/>
        </w:rPr>
        <w:t xml:space="preserve">   </w:t>
      </w:r>
      <w:r>
        <w:rPr>
          <w:rFonts w:hint="eastAsia" w:ascii="Times New Roman" w:hAnsi="Times New Roman" w:cs="Times New Roman"/>
          <w:b/>
          <w:sz w:val="24"/>
        </w:rPr>
        <w:t>□</w:t>
      </w:r>
      <w:r>
        <w:rPr>
          <w:rFonts w:ascii="Times New Roman" w:hAnsi="Times New Roman" w:cs="Times New Roman"/>
          <w:b/>
          <w:sz w:val="24"/>
        </w:rPr>
        <w:t>IV</w:t>
      </w:r>
      <w:r>
        <w:rPr>
          <w:rFonts w:hint="eastAsia" w:ascii="Times New Roman" w:hAnsi="Times New Roman" w:cs="Times New Roman"/>
          <w:b/>
          <w:sz w:val="24"/>
        </w:rPr>
        <w:t>期</w:t>
      </w:r>
      <w:r>
        <w:rPr>
          <w:rFonts w:ascii="Times New Roman" w:hAnsi="Times New Roman" w:cs="Times New Roman"/>
          <w:b/>
          <w:sz w:val="24"/>
        </w:rPr>
        <w:t xml:space="preserve">    </w:t>
      </w:r>
      <w:r>
        <w:rPr>
          <w:rFonts w:hint="eastAsia" w:ascii="Times New Roman" w:hAnsi="Times New Roman" w:cs="Times New Roman"/>
          <w:b/>
          <w:sz w:val="24"/>
        </w:rPr>
        <w:t>□研究者发起临床试验</w:t>
      </w:r>
    </w:p>
    <w:p w14:paraId="1A42AE80">
      <w:pPr>
        <w:spacing w:line="360" w:lineRule="auto"/>
        <w:rPr>
          <w:rFonts w:ascii="Times New Roman" w:hAnsi="Times New Roman" w:cs="Times New Roman"/>
          <w:b/>
          <w:sz w:val="24"/>
        </w:rPr>
      </w:pPr>
    </w:p>
    <w:p w14:paraId="5CD65AB8">
      <w:pPr>
        <w:spacing w:line="360" w:lineRule="auto"/>
        <w:rPr>
          <w:rFonts w:ascii="Times New Roman" w:hAnsi="Times New Roman" w:cs="Times New Roman"/>
          <w:b/>
          <w:sz w:val="24"/>
        </w:rPr>
      </w:pPr>
      <w:r>
        <w:rPr>
          <w:rFonts w:hint="eastAsia" w:ascii="Times New Roman" w:hAnsi="Times New Roman" w:cs="Times New Roman"/>
          <w:b/>
          <w:sz w:val="24"/>
        </w:rPr>
        <w:t>申办者：</w:t>
      </w:r>
      <w:r>
        <w:rPr>
          <w:rFonts w:ascii="Times New Roman" w:hAnsi="Times New Roman" w:cs="Times New Roman"/>
          <w:b/>
          <w:sz w:val="24"/>
        </w:rPr>
        <w:t xml:space="preserve">                                                             </w:t>
      </w:r>
    </w:p>
    <w:p w14:paraId="2A40109D">
      <w:pPr>
        <w:spacing w:line="360" w:lineRule="auto"/>
        <w:rPr>
          <w:rFonts w:ascii="Times New Roman" w:hAnsi="Times New Roman" w:cs="Times New Roman"/>
          <w:b/>
          <w:sz w:val="24"/>
        </w:rPr>
      </w:pPr>
      <w:r>
        <w:rPr>
          <w:rFonts w:hint="eastAsia" w:ascii="Times New Roman" w:hAnsi="Times New Roman" w:cs="Times New Roman"/>
          <w:b/>
          <w:sz w:val="24"/>
        </w:rPr>
        <w:t>地</w:t>
      </w:r>
      <w:r>
        <w:rPr>
          <w:rFonts w:ascii="Times New Roman" w:hAnsi="Times New Roman" w:cs="Times New Roman"/>
          <w:b/>
          <w:sz w:val="24"/>
        </w:rPr>
        <w:t xml:space="preserve">    </w:t>
      </w:r>
      <w:r>
        <w:rPr>
          <w:rFonts w:hint="eastAsia" w:ascii="Times New Roman" w:hAnsi="Times New Roman" w:cs="Times New Roman"/>
          <w:b/>
          <w:sz w:val="24"/>
        </w:rPr>
        <w:t>址：</w:t>
      </w:r>
      <w:r>
        <w:rPr>
          <w:rFonts w:ascii="Times New Roman" w:hAnsi="Times New Roman" w:cs="Times New Roman"/>
          <w:b/>
          <w:sz w:val="24"/>
        </w:rPr>
        <w:t xml:space="preserve">                             </w:t>
      </w:r>
      <w:r>
        <w:rPr>
          <w:rFonts w:hint="eastAsia" w:ascii="Times New Roman" w:hAnsi="Times New Roman" w:cs="Times New Roman"/>
          <w:b/>
          <w:sz w:val="24"/>
        </w:rPr>
        <w:t>法定代表人：</w:t>
      </w:r>
      <w:r>
        <w:rPr>
          <w:rFonts w:ascii="Times New Roman" w:hAnsi="Times New Roman" w:cs="Times New Roman"/>
          <w:b/>
          <w:sz w:val="24"/>
        </w:rPr>
        <w:t xml:space="preserve">                       </w:t>
      </w:r>
    </w:p>
    <w:p w14:paraId="0C9B56BC">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 xml:space="preserve">                             </w:t>
      </w:r>
      <w:r>
        <w:rPr>
          <w:rFonts w:hint="eastAsia" w:ascii="Times New Roman" w:hAnsi="Times New Roman" w:cs="Times New Roman"/>
          <w:b/>
          <w:sz w:val="24"/>
        </w:rPr>
        <w:t>项目负责人：</w:t>
      </w:r>
      <w:r>
        <w:rPr>
          <w:rFonts w:ascii="Times New Roman" w:hAnsi="Times New Roman" w:cs="Times New Roman"/>
          <w:b/>
          <w:sz w:val="24"/>
        </w:rPr>
        <w:t xml:space="preserve">                  </w:t>
      </w:r>
    </w:p>
    <w:p w14:paraId="745FF909">
      <w:pPr>
        <w:spacing w:line="360" w:lineRule="auto"/>
        <w:rPr>
          <w:rFonts w:ascii="Times New Roman" w:hAnsi="Times New Roman" w:cs="Times New Roman"/>
          <w:b/>
          <w:sz w:val="24"/>
        </w:rPr>
      </w:pPr>
      <w:r>
        <w:rPr>
          <w:rFonts w:hint="eastAsia" w:ascii="Times New Roman" w:hAnsi="Times New Roman" w:cs="Times New Roman"/>
          <w:b/>
          <w:sz w:val="24"/>
        </w:rPr>
        <w:t>联系电话（固定工作电话和手机）：</w:t>
      </w:r>
      <w:r>
        <w:rPr>
          <w:rFonts w:ascii="Times New Roman" w:hAnsi="Times New Roman" w:cs="Times New Roman"/>
          <w:b/>
          <w:sz w:val="24"/>
        </w:rPr>
        <w:t xml:space="preserve">                                     </w:t>
      </w:r>
    </w:p>
    <w:p w14:paraId="5165E3C5">
      <w:pPr>
        <w:spacing w:line="360" w:lineRule="auto"/>
        <w:rPr>
          <w:rFonts w:ascii="Times New Roman" w:hAnsi="Times New Roman" w:cs="Times New Roman"/>
          <w:b/>
          <w:sz w:val="24"/>
        </w:rPr>
      </w:pPr>
      <w:r>
        <w:rPr>
          <w:rFonts w:hint="eastAsia" w:ascii="Times New Roman" w:hAnsi="Times New Roman" w:cs="Times New Roman"/>
          <w:b/>
          <w:sz w:val="24"/>
        </w:rPr>
        <w:t>传真：</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p>
    <w:p w14:paraId="10BC7683">
      <w:pPr>
        <w:spacing w:line="360" w:lineRule="auto"/>
        <w:rPr>
          <w:rFonts w:ascii="Times New Roman" w:hAnsi="Times New Roman" w:cs="Times New Roman"/>
          <w:b/>
          <w:sz w:val="24"/>
        </w:rPr>
      </w:pPr>
    </w:p>
    <w:p w14:paraId="29A67E6C">
      <w:pPr>
        <w:spacing w:line="360" w:lineRule="auto"/>
        <w:rPr>
          <w:rFonts w:ascii="Times New Roman" w:hAnsi="Times New Roman" w:cs="Times New Roman"/>
          <w:b/>
          <w:sz w:val="24"/>
        </w:rPr>
      </w:pPr>
      <w:r>
        <w:rPr>
          <w:rFonts w:hint="eastAsia" w:ascii="Times New Roman" w:hAnsi="Times New Roman" w:cs="Times New Roman"/>
          <w:b/>
          <w:sz w:val="24"/>
        </w:rPr>
        <w:t>合同研究组织（</w:t>
      </w:r>
      <w:r>
        <w:commentReference w:id="0"/>
      </w:r>
      <w:r>
        <w:rPr>
          <w:rFonts w:ascii="Times New Roman" w:hAnsi="Times New Roman" w:cs="Times New Roman"/>
          <w:b/>
          <w:sz w:val="24"/>
        </w:rPr>
        <w:t>CRO</w:t>
      </w:r>
      <w:r>
        <w:rPr>
          <w:rFonts w:hint="eastAsia" w:ascii="Times New Roman" w:hAnsi="Times New Roman" w:cs="Times New Roman"/>
          <w:b/>
          <w:sz w:val="24"/>
        </w:rPr>
        <w:t>）：</w:t>
      </w:r>
      <w:r>
        <w:rPr>
          <w:rFonts w:ascii="Times New Roman" w:hAnsi="Times New Roman" w:cs="Times New Roman"/>
          <w:b/>
          <w:sz w:val="24"/>
        </w:rPr>
        <w:t xml:space="preserve">                                                                </w:t>
      </w:r>
    </w:p>
    <w:p w14:paraId="0EEEB379">
      <w:pPr>
        <w:spacing w:line="360" w:lineRule="auto"/>
        <w:rPr>
          <w:rFonts w:ascii="Times New Roman" w:hAnsi="Times New Roman" w:cs="Times New Roman"/>
          <w:b/>
          <w:sz w:val="24"/>
        </w:rPr>
      </w:pPr>
      <w:r>
        <w:rPr>
          <w:rFonts w:hint="eastAsia" w:ascii="Times New Roman" w:hAnsi="Times New Roman" w:cs="Times New Roman"/>
          <w:b/>
          <w:sz w:val="24"/>
        </w:rPr>
        <w:t>地</w:t>
      </w:r>
      <w:r>
        <w:rPr>
          <w:rFonts w:ascii="Times New Roman" w:hAnsi="Times New Roman" w:cs="Times New Roman"/>
          <w:b/>
          <w:sz w:val="24"/>
        </w:rPr>
        <w:t xml:space="preserve">    </w:t>
      </w:r>
      <w:r>
        <w:rPr>
          <w:rFonts w:hint="eastAsia" w:ascii="Times New Roman" w:hAnsi="Times New Roman" w:cs="Times New Roman"/>
          <w:b/>
          <w:sz w:val="24"/>
        </w:rPr>
        <w:t>址：</w:t>
      </w:r>
      <w:r>
        <w:rPr>
          <w:rFonts w:ascii="Times New Roman" w:hAnsi="Times New Roman" w:cs="Times New Roman"/>
          <w:b/>
          <w:sz w:val="24"/>
        </w:rPr>
        <w:t xml:space="preserve">                             </w:t>
      </w:r>
      <w:r>
        <w:rPr>
          <w:rFonts w:hint="eastAsia" w:ascii="Times New Roman" w:hAnsi="Times New Roman" w:cs="Times New Roman"/>
          <w:b/>
          <w:sz w:val="24"/>
        </w:rPr>
        <w:t>法定代表人：</w:t>
      </w:r>
      <w:r>
        <w:rPr>
          <w:rFonts w:ascii="Times New Roman" w:hAnsi="Times New Roman" w:cs="Times New Roman"/>
          <w:b/>
          <w:sz w:val="24"/>
        </w:rPr>
        <w:t xml:space="preserve">                       </w:t>
      </w:r>
    </w:p>
    <w:p w14:paraId="0D5F6885">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 xml:space="preserve">                             </w:t>
      </w:r>
      <w:r>
        <w:rPr>
          <w:rFonts w:hint="eastAsia" w:ascii="Times New Roman" w:hAnsi="Times New Roman" w:cs="Times New Roman"/>
          <w:b/>
          <w:sz w:val="24"/>
        </w:rPr>
        <w:t>项目负责人：</w:t>
      </w:r>
      <w:r>
        <w:rPr>
          <w:rFonts w:ascii="Times New Roman" w:hAnsi="Times New Roman" w:cs="Times New Roman"/>
          <w:b/>
          <w:sz w:val="24"/>
        </w:rPr>
        <w:t xml:space="preserve">                  </w:t>
      </w:r>
    </w:p>
    <w:p w14:paraId="3943F1E1">
      <w:pPr>
        <w:spacing w:line="360" w:lineRule="auto"/>
        <w:rPr>
          <w:rFonts w:ascii="Times New Roman" w:hAnsi="Times New Roman" w:cs="Times New Roman"/>
          <w:b/>
          <w:sz w:val="24"/>
        </w:rPr>
      </w:pPr>
      <w:r>
        <w:rPr>
          <w:rFonts w:hint="eastAsia" w:ascii="Times New Roman" w:hAnsi="Times New Roman" w:cs="Times New Roman"/>
          <w:b/>
          <w:sz w:val="24"/>
        </w:rPr>
        <w:t>联系电话（固定工作电话和手机）：</w:t>
      </w:r>
      <w:r>
        <w:rPr>
          <w:rFonts w:ascii="Times New Roman" w:hAnsi="Times New Roman" w:cs="Times New Roman"/>
          <w:b/>
          <w:sz w:val="24"/>
        </w:rPr>
        <w:t xml:space="preserve">                                     </w:t>
      </w:r>
    </w:p>
    <w:p w14:paraId="38F2A4A2">
      <w:pPr>
        <w:spacing w:line="360" w:lineRule="auto"/>
        <w:rPr>
          <w:rFonts w:ascii="Times New Roman" w:hAnsi="Times New Roman" w:cs="Times New Roman"/>
          <w:sz w:val="24"/>
        </w:rPr>
      </w:pPr>
      <w:r>
        <w:rPr>
          <w:rFonts w:hint="eastAsia" w:ascii="Times New Roman" w:hAnsi="Times New Roman" w:cs="Times New Roman"/>
          <w:b/>
          <w:sz w:val="24"/>
        </w:rPr>
        <w:t>传真：</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p>
    <w:p w14:paraId="020D6EA1">
      <w:pPr>
        <w:spacing w:line="360" w:lineRule="auto"/>
        <w:rPr>
          <w:rFonts w:ascii="Times New Roman" w:hAnsi="Times New Roman" w:cs="Times New Roman"/>
          <w:b/>
          <w:sz w:val="24"/>
        </w:rPr>
      </w:pPr>
    </w:p>
    <w:p w14:paraId="73D295FC">
      <w:pPr>
        <w:spacing w:line="360" w:lineRule="auto"/>
        <w:rPr>
          <w:rFonts w:ascii="Times New Roman" w:hAnsi="Times New Roman" w:cs="Times New Roman"/>
          <w:b/>
          <w:sz w:val="24"/>
        </w:rPr>
      </w:pPr>
      <w:r>
        <w:rPr>
          <w:rFonts w:hint="eastAsia" w:ascii="Times New Roman" w:hAnsi="Times New Roman" w:cs="Times New Roman"/>
          <w:b/>
          <w:sz w:val="24"/>
        </w:rPr>
        <w:t>研究机构：湛江中心人民医院</w:t>
      </w:r>
      <w:r>
        <w:rPr>
          <w:rFonts w:ascii="Times New Roman" w:hAnsi="Times New Roman" w:cs="Times New Roman"/>
          <w:b/>
          <w:sz w:val="24"/>
        </w:rPr>
        <w:t xml:space="preserve">                                           </w:t>
      </w:r>
    </w:p>
    <w:p w14:paraId="62DC49C7">
      <w:pPr>
        <w:spacing w:line="360" w:lineRule="auto"/>
        <w:rPr>
          <w:rFonts w:ascii="Times New Roman" w:hAnsi="Times New Roman" w:cs="Times New Roman"/>
          <w:b/>
          <w:sz w:val="24"/>
        </w:rPr>
      </w:pPr>
      <w:r>
        <w:rPr>
          <w:rFonts w:hint="eastAsia" w:ascii="Times New Roman" w:hAnsi="Times New Roman" w:cs="Times New Roman"/>
          <w:b/>
          <w:sz w:val="24"/>
        </w:rPr>
        <w:t>地址：广东省湛江市赤坎区源珠路</w:t>
      </w:r>
      <w:r>
        <w:rPr>
          <w:rFonts w:ascii="Times New Roman" w:hAnsi="Times New Roman" w:cs="Times New Roman"/>
          <w:b/>
          <w:sz w:val="24"/>
        </w:rPr>
        <w:t>236</w:t>
      </w:r>
      <w:r>
        <w:rPr>
          <w:rFonts w:hint="eastAsia" w:ascii="Times New Roman" w:hAnsi="Times New Roman" w:cs="Times New Roman"/>
          <w:b/>
          <w:sz w:val="24"/>
        </w:rPr>
        <w:t>号</w:t>
      </w:r>
      <w:r>
        <w:rPr>
          <w:rFonts w:ascii="Times New Roman" w:hAnsi="Times New Roman" w:cs="Times New Roman"/>
          <w:b/>
          <w:sz w:val="24"/>
        </w:rPr>
        <w:t xml:space="preserve">   </w:t>
      </w:r>
      <w:r>
        <w:rPr>
          <w:rFonts w:hint="eastAsia" w:ascii="Times New Roman" w:hAnsi="Times New Roman" w:cs="Times New Roman"/>
          <w:b/>
          <w:sz w:val="24"/>
        </w:rPr>
        <w:t>法定代表人：陈志辉</w:t>
      </w:r>
      <w:r>
        <w:rPr>
          <w:rFonts w:ascii="Times New Roman" w:hAnsi="Times New Roman" w:cs="Times New Roman"/>
          <w:b/>
          <w:sz w:val="24"/>
        </w:rPr>
        <w:t xml:space="preserve">                                 </w:t>
      </w:r>
    </w:p>
    <w:p w14:paraId="5635E1EB">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5240</w:t>
      </w:r>
      <w:r>
        <w:rPr>
          <w:rFonts w:hint="eastAsia" w:ascii="Times New Roman" w:hAnsi="Times New Roman" w:cs="Times New Roman"/>
          <w:b/>
          <w:sz w:val="24"/>
        </w:rPr>
        <w:t>45</w:t>
      </w:r>
      <w:r>
        <w:rPr>
          <w:rFonts w:ascii="Times New Roman" w:hAnsi="Times New Roman" w:cs="Times New Roman"/>
          <w:b/>
          <w:sz w:val="24"/>
        </w:rPr>
        <w:t xml:space="preserve">                       </w:t>
      </w:r>
      <w:r>
        <w:rPr>
          <w:rFonts w:hint="eastAsia" w:ascii="Times New Roman" w:hAnsi="Times New Roman" w:cs="Times New Roman"/>
          <w:b/>
          <w:sz w:val="24"/>
        </w:rPr>
        <w:t>联系电话：</w:t>
      </w:r>
      <w:r>
        <w:rPr>
          <w:rFonts w:ascii="Times New Roman" w:hAnsi="Times New Roman" w:cs="Times New Roman"/>
          <w:b/>
          <w:sz w:val="24"/>
        </w:rPr>
        <w:t>0759-</w:t>
      </w:r>
      <w:r>
        <w:rPr>
          <w:rFonts w:hint="eastAsia" w:ascii="Times New Roman" w:hAnsi="Times New Roman" w:cs="Times New Roman"/>
          <w:b/>
          <w:sz w:val="24"/>
        </w:rPr>
        <w:t>3157704</w:t>
      </w:r>
      <w:r>
        <w:rPr>
          <w:rFonts w:ascii="Times New Roman" w:hAnsi="Times New Roman" w:cs="Times New Roman"/>
          <w:b/>
          <w:sz w:val="24"/>
        </w:rPr>
        <w:t xml:space="preserve">                   </w:t>
      </w:r>
    </w:p>
    <w:p w14:paraId="0F00E885">
      <w:pPr>
        <w:spacing w:line="360" w:lineRule="auto"/>
        <w:rPr>
          <w:rFonts w:ascii="Times New Roman" w:hAnsi="Times New Roman" w:cs="Times New Roman"/>
          <w:b/>
          <w:sz w:val="24"/>
        </w:rPr>
      </w:pPr>
      <w:r>
        <w:rPr>
          <w:rFonts w:hint="eastAsia" w:ascii="Times New Roman" w:hAnsi="Times New Roman" w:cs="Times New Roman"/>
          <w:b/>
          <w:sz w:val="24"/>
        </w:rPr>
        <w:t>传真：</w:t>
      </w:r>
      <w:r>
        <w:rPr>
          <w:rFonts w:ascii="Times New Roman" w:hAnsi="Times New Roman" w:cs="Times New Roman"/>
          <w:b/>
          <w:sz w:val="24"/>
        </w:rPr>
        <w:t>0759-</w:t>
      </w:r>
      <w:r>
        <w:rPr>
          <w:rFonts w:hint="eastAsia" w:ascii="Times New Roman" w:hAnsi="Times New Roman" w:cs="Times New Roman"/>
          <w:b/>
          <w:sz w:val="24"/>
        </w:rPr>
        <w:t>3157704</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bCs/>
          <w:color w:val="000000"/>
          <w:sz w:val="24"/>
          <w:szCs w:val="24"/>
        </w:rPr>
        <w:t>zjzxygcp@163.com</w:t>
      </w:r>
      <w:r>
        <w:rPr>
          <w:rFonts w:ascii="Times New Roman" w:hAnsi="Times New Roman" w:cs="Times New Roman"/>
          <w:b/>
          <w:bCs/>
          <w:sz w:val="24"/>
        </w:rPr>
        <w:t xml:space="preserve"> </w:t>
      </w:r>
      <w:r>
        <w:rPr>
          <w:rFonts w:ascii="Times New Roman" w:hAnsi="Times New Roman" w:cs="Times New Roman"/>
          <w:b/>
          <w:sz w:val="24"/>
        </w:rPr>
        <w:t xml:space="preserve">   </w:t>
      </w:r>
    </w:p>
    <w:p w14:paraId="1BDFE2C9">
      <w:pPr>
        <w:spacing w:line="360" w:lineRule="auto"/>
        <w:rPr>
          <w:rFonts w:ascii="Times New Roman" w:hAnsi="Times New Roman" w:cs="Times New Roman"/>
          <w:b/>
          <w:sz w:val="24"/>
        </w:rPr>
      </w:pPr>
      <w:r>
        <w:rPr>
          <w:rFonts w:hint="eastAsia" w:ascii="Times New Roman" w:hAnsi="Times New Roman" w:cs="Times New Roman"/>
          <w:b/>
          <w:sz w:val="24"/>
        </w:rPr>
        <w:t>研究</w:t>
      </w:r>
      <w:r>
        <w:rPr>
          <w:rFonts w:hint="eastAsia" w:ascii="Times New Roman" w:hAnsi="Times New Roman" w:cs="Times New Roman"/>
          <w:b/>
          <w:sz w:val="24"/>
          <w:lang w:val="en-US" w:eastAsia="zh-CN"/>
        </w:rPr>
        <w:t>科室</w:t>
      </w:r>
      <w:r>
        <w:rPr>
          <w:rFonts w:hint="eastAsia" w:ascii="Times New Roman" w:hAnsi="Times New Roman" w:cs="Times New Roman"/>
          <w:b/>
          <w:sz w:val="24"/>
        </w:rPr>
        <w:t>：</w:t>
      </w:r>
      <w:r>
        <w:rPr>
          <w:rFonts w:ascii="Times New Roman" w:hAnsi="Times New Roman" w:cs="Times New Roman"/>
          <w:b/>
          <w:sz w:val="24"/>
        </w:rPr>
        <w:t xml:space="preserve">                             </w:t>
      </w:r>
      <w:r>
        <w:rPr>
          <w:rFonts w:hint="eastAsia" w:ascii="Times New Roman" w:hAnsi="Times New Roman" w:cs="Times New Roman"/>
          <w:b/>
          <w:sz w:val="24"/>
        </w:rPr>
        <w:t>主要研究者：</w:t>
      </w:r>
      <w:r>
        <w:rPr>
          <w:rFonts w:ascii="Times New Roman" w:hAnsi="Times New Roman" w:cs="Times New Roman"/>
          <w:b/>
          <w:sz w:val="24"/>
        </w:rPr>
        <w:t xml:space="preserve">                  </w:t>
      </w:r>
    </w:p>
    <w:p w14:paraId="31BE2911">
      <w:pPr>
        <w:spacing w:line="360" w:lineRule="auto"/>
        <w:rPr>
          <w:rFonts w:ascii="Times New Roman" w:hAnsi="Times New Roman" w:cs="Times New Roman"/>
          <w:sz w:val="24"/>
        </w:rPr>
      </w:pPr>
      <w:r>
        <w:rPr>
          <w:rFonts w:hint="eastAsia" w:ascii="Times New Roman" w:hAnsi="Times New Roman" w:cs="Times New Roman"/>
          <w:b/>
          <w:sz w:val="24"/>
        </w:rPr>
        <w:t>联系电话：</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p>
    <w:p w14:paraId="20698465">
      <w:pPr>
        <w:spacing w:line="360" w:lineRule="auto"/>
        <w:ind w:firstLine="480" w:firstLineChars="200"/>
        <w:jc w:val="distribute"/>
        <w:rPr>
          <w:rFonts w:ascii="Times New Roman" w:hAnsi="Times New Roman" w:cs="Times New Roman"/>
          <w:sz w:val="24"/>
        </w:rPr>
      </w:pPr>
      <w:r>
        <w:rPr>
          <w:rFonts w:hint="eastAsia" w:ascii="Times New Roman" w:hAnsi="Times New Roman" w:cs="Times New Roman"/>
          <w:sz w:val="24"/>
        </w:rPr>
        <w:t>申办者将依据名为“</w:t>
      </w:r>
      <w:r>
        <w:rPr>
          <w:rFonts w:ascii="Times New Roman" w:hAnsi="Times New Roman" w:cs="Times New Roman"/>
          <w:sz w:val="24"/>
          <w:u w:val="single"/>
        </w:rPr>
        <w:t xml:space="preserve">                                   </w:t>
      </w:r>
      <w:r>
        <w:rPr>
          <w:rFonts w:hint="eastAsia" w:ascii="Times New Roman" w:hAnsi="Times New Roman" w:cs="Times New Roman"/>
          <w:sz w:val="24"/>
          <w:u w:val="single"/>
        </w:rPr>
        <w:t>”</w:t>
      </w:r>
      <w:r>
        <w:rPr>
          <w:rFonts w:hint="eastAsia" w:ascii="Times New Roman" w:hAnsi="Times New Roman" w:cs="Times New Roman"/>
          <w:sz w:val="24"/>
        </w:rPr>
        <w:t>的方案【方案编号：</w:t>
      </w:r>
      <w:r>
        <w:rPr>
          <w:rFonts w:ascii="Times New Roman" w:hAnsi="Times New Roman" w:cs="Times New Roman"/>
          <w:sz w:val="24"/>
          <w:u w:val="single"/>
        </w:rPr>
        <w:t xml:space="preserve">                  </w:t>
      </w:r>
      <w:r>
        <w:rPr>
          <w:rFonts w:hint="eastAsia" w:ascii="Times New Roman" w:hAnsi="Times New Roman" w:cs="Times New Roman"/>
          <w:sz w:val="24"/>
        </w:rPr>
        <w:t>】开展一项临床试验，从而对申办者</w:t>
      </w:r>
    </w:p>
    <w:p w14:paraId="55B7F016">
      <w:pPr>
        <w:spacing w:line="360" w:lineRule="auto"/>
        <w:rPr>
          <w:rFonts w:ascii="Times New Roman" w:hAnsi="Times New Roman" w:cs="Times New Roman"/>
          <w:sz w:val="24"/>
        </w:rPr>
      </w:pPr>
      <w:r>
        <w:rPr>
          <w:rFonts w:ascii="Times New Roman" w:hAnsi="Times New Roman" w:cs="Times New Roman"/>
          <w:sz w:val="24"/>
          <w:u w:val="single"/>
        </w:rPr>
        <w:t xml:space="preserve">                          </w:t>
      </w:r>
      <w:r>
        <w:rPr>
          <w:rFonts w:hint="eastAsia" w:ascii="Times New Roman" w:hAnsi="Times New Roman" w:cs="Times New Roman"/>
          <w:sz w:val="24"/>
        </w:rPr>
        <w:t>研制的</w:t>
      </w:r>
      <w:r>
        <w:rPr>
          <w:rFonts w:ascii="Times New Roman" w:hAnsi="Times New Roman" w:cs="Times New Roman"/>
          <w:sz w:val="24"/>
          <w:u w:val="single"/>
        </w:rPr>
        <w:t xml:space="preserve">           </w:t>
      </w:r>
      <w:r>
        <w:rPr>
          <w:rFonts w:hint="eastAsia" w:ascii="Times New Roman" w:hAnsi="Times New Roman" w:cs="Times New Roman"/>
          <w:sz w:val="24"/>
        </w:rPr>
        <w:t>试验药物</w:t>
      </w:r>
      <w:r>
        <w:rPr>
          <w:rFonts w:ascii="Times New Roman" w:hAnsi="Times New Roman" w:cs="Times New Roman"/>
          <w:sz w:val="24"/>
        </w:rPr>
        <w:t>/</w:t>
      </w:r>
      <w:r>
        <w:rPr>
          <w:rFonts w:hint="eastAsia" w:ascii="Times New Roman" w:hAnsi="Times New Roman" w:cs="Times New Roman"/>
          <w:sz w:val="24"/>
        </w:rPr>
        <w:t>药品进行临床试验，并且研究机构在阅读了研究方案、临床研究者手册以及与试验用药品有关的足够信息以评价其参与该研究的兴趣后，研究机构和研究者同意参与研究，并保证有足够的权限、能力和经验进行临床试验，并拥有必备的基础设施和技术手段保证试验的顺利进行，依据《药物临床试验质量管理规范》以及该临床试验方案的规定，合同双方在平等互利、充分表达各自意愿的基础上，就以下各条所涉及的相关技术和法律问题，经协商一致达成如下协议，由签约双方共同恪守。自双方签订合同之日起即生效，任何一方不得单独终止合同。</w:t>
      </w:r>
      <w:r>
        <w:rPr>
          <w:rFonts w:ascii="Times New Roman" w:hAnsi="Times New Roman" w:cs="Times New Roman"/>
          <w:sz w:val="24"/>
        </w:rPr>
        <w:t xml:space="preserve">    </w:t>
      </w:r>
    </w:p>
    <w:p w14:paraId="0D721ABC">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一、</w:t>
      </w:r>
      <w:r>
        <w:rPr>
          <w:rFonts w:hint="eastAsia" w:ascii="Times New Roman" w:hAnsi="Times New Roman" w:cs="Times New Roman"/>
          <w:b/>
          <w:sz w:val="24"/>
          <w:lang w:val="en-US" w:eastAsia="zh-CN"/>
        </w:rPr>
        <w:t>三</w:t>
      </w:r>
      <w:r>
        <w:rPr>
          <w:rFonts w:hint="eastAsia" w:ascii="Times New Roman" w:hAnsi="Times New Roman" w:cs="Times New Roman"/>
          <w:b/>
          <w:sz w:val="24"/>
        </w:rPr>
        <w:t>方合作的主体、合作方式、时间、目的和内容：</w:t>
      </w:r>
    </w:p>
    <w:p w14:paraId="76405AA0">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合同主体</w:t>
      </w:r>
    </w:p>
    <w:p w14:paraId="1003A05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本合同的主体是申办者：</w:t>
      </w:r>
      <w:r>
        <w:rPr>
          <w:rFonts w:ascii="Times New Roman" w:hAnsi="Times New Roman" w:cs="Times New Roman"/>
          <w:sz w:val="24"/>
          <w:u w:val="single"/>
        </w:rPr>
        <w:t xml:space="preserve">                  </w:t>
      </w:r>
      <w:r>
        <w:rPr>
          <w:rFonts w:hint="eastAsia" w:ascii="Times New Roman" w:hAnsi="Times New Roman" w:cs="Times New Roman"/>
          <w:sz w:val="24"/>
          <w:u w:val="single"/>
          <w:lang w:eastAsia="zh-CN"/>
        </w:rPr>
        <w:t>、</w:t>
      </w:r>
      <w:r>
        <w:rPr>
          <w:rFonts w:hint="eastAsia" w:ascii="Times New Roman" w:hAnsi="Times New Roman" w:cs="Times New Roman"/>
          <w:sz w:val="24"/>
          <w:u w:val="single"/>
          <w:lang w:val="en-US" w:eastAsia="zh-CN"/>
        </w:rPr>
        <w:t>CRO:             和</w:t>
      </w:r>
      <w:r>
        <w:rPr>
          <w:rFonts w:hint="eastAsia" w:ascii="Times New Roman" w:hAnsi="Times New Roman" w:cs="Times New Roman"/>
          <w:sz w:val="24"/>
        </w:rPr>
        <w:t>研究机构：</w:t>
      </w:r>
      <w:r>
        <w:rPr>
          <w:rFonts w:ascii="Times New Roman" w:hAnsi="Times New Roman" w:cs="Times New Roman"/>
          <w:sz w:val="24"/>
          <w:u w:val="single"/>
        </w:rPr>
        <w:t xml:space="preserve"> </w:t>
      </w:r>
      <w:r>
        <w:rPr>
          <w:rFonts w:hint="eastAsia" w:ascii="Times New Roman" w:hAnsi="Times New Roman" w:cs="Times New Roman"/>
          <w:sz w:val="24"/>
          <w:u w:val="single"/>
        </w:rPr>
        <w:t>湛江中心人民医院</w:t>
      </w:r>
      <w:r>
        <w:rPr>
          <w:rFonts w:ascii="Times New Roman" w:hAnsi="Times New Roman" w:cs="Times New Roman"/>
          <w:sz w:val="24"/>
          <w:u w:val="single"/>
        </w:rPr>
        <w:t xml:space="preserve"> </w:t>
      </w:r>
      <w:r>
        <w:rPr>
          <w:rFonts w:hint="eastAsia" w:ascii="Times New Roman" w:hAnsi="Times New Roman" w:cs="Times New Roman"/>
          <w:sz w:val="24"/>
        </w:rPr>
        <w:t>。</w:t>
      </w:r>
    </w:p>
    <w:p w14:paraId="764D6E7C">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根据国家药品监督管理局第（</w:t>
      </w:r>
      <w:r>
        <w:rPr>
          <w:rFonts w:ascii="Times New Roman" w:hAnsi="Times New Roman" w:cs="Times New Roman"/>
          <w:sz w:val="24"/>
        </w:rPr>
        <w:t xml:space="preserve">          </w:t>
      </w:r>
      <w:r>
        <w:rPr>
          <w:rFonts w:hint="eastAsia" w:ascii="Times New Roman" w:hAnsi="Times New Roman" w:cs="Times New Roman"/>
          <w:sz w:val="24"/>
        </w:rPr>
        <w:t>）号批件，申办者委托研究机构对申办者研制的</w:t>
      </w:r>
      <w:r>
        <w:rPr>
          <w:rFonts w:ascii="Times New Roman" w:hAnsi="Times New Roman" w:cs="Times New Roman"/>
          <w:sz w:val="24"/>
          <w:u w:val="single"/>
        </w:rPr>
        <w:t xml:space="preserve">                  </w:t>
      </w:r>
      <w:r>
        <w:rPr>
          <w:rFonts w:hint="eastAsia" w:ascii="Times New Roman" w:hAnsi="Times New Roman" w:cs="Times New Roman"/>
          <w:sz w:val="24"/>
        </w:rPr>
        <w:t>（注册分类：</w:t>
      </w:r>
      <w:r>
        <w:rPr>
          <w:rFonts w:ascii="Times New Roman" w:hAnsi="Times New Roman" w:cs="Times New Roman"/>
          <w:sz w:val="24"/>
          <w:u w:val="single"/>
        </w:rPr>
        <w:t xml:space="preserve">          </w:t>
      </w:r>
      <w:r>
        <w:rPr>
          <w:rFonts w:hint="eastAsia" w:ascii="Times New Roman" w:hAnsi="Times New Roman" w:cs="Times New Roman"/>
          <w:sz w:val="24"/>
        </w:rPr>
        <w:t>）进行</w:t>
      </w:r>
      <w:r>
        <w:rPr>
          <w:rFonts w:ascii="Times New Roman" w:hAnsi="Times New Roman" w:cs="Times New Roman"/>
          <w:sz w:val="24"/>
          <w:u w:val="single"/>
        </w:rPr>
        <w:t xml:space="preserve">    </w:t>
      </w:r>
      <w:r>
        <w:rPr>
          <w:rFonts w:hint="eastAsia" w:ascii="Times New Roman" w:hAnsi="Times New Roman" w:cs="Times New Roman"/>
          <w:sz w:val="24"/>
        </w:rPr>
        <w:t>期试验，以评价其</w:t>
      </w:r>
      <w:r>
        <w:rPr>
          <w:rFonts w:ascii="Times New Roman" w:hAnsi="Times New Roman" w:cs="Times New Roman"/>
          <w:sz w:val="24"/>
          <w:u w:val="single"/>
        </w:rPr>
        <w:t xml:space="preserve">              </w:t>
      </w:r>
      <w:r>
        <w:rPr>
          <w:rFonts w:hint="eastAsia" w:ascii="Times New Roman" w:hAnsi="Times New Roman" w:cs="Times New Roman"/>
          <w:sz w:val="24"/>
        </w:rPr>
        <w:t>。</w:t>
      </w:r>
    </w:p>
    <w:p w14:paraId="15E69BAD">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试验名称为</w:t>
      </w:r>
      <w:r>
        <w:rPr>
          <w:rFonts w:hint="eastAsia" w:ascii="Times New Roman" w:hAnsi="Times New Roman" w:cs="Times New Roman"/>
          <w:sz w:val="24"/>
          <w:u w:val="single"/>
        </w:rPr>
        <w:t>：</w:t>
      </w:r>
      <w:r>
        <w:rPr>
          <w:rFonts w:ascii="Times New Roman" w:hAnsi="Times New Roman" w:cs="Times New Roman"/>
          <w:sz w:val="24"/>
          <w:u w:val="single"/>
        </w:rPr>
        <w:t xml:space="preserve">                                                         </w:t>
      </w:r>
    </w:p>
    <w:p w14:paraId="21678694">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研究机构负责项目的</w:t>
      </w:r>
      <w:r>
        <w:rPr>
          <w:rFonts w:hint="eastAsia" w:ascii="Times New Roman" w:hAnsi="Times New Roman" w:cs="Times New Roman"/>
          <w:b/>
          <w:sz w:val="24"/>
        </w:rPr>
        <w:t>研究</w:t>
      </w:r>
      <w:r>
        <w:rPr>
          <w:rFonts w:hint="eastAsia" w:ascii="Times New Roman" w:hAnsi="Times New Roman" w:cs="Times New Roman"/>
          <w:b/>
          <w:sz w:val="24"/>
          <w:lang w:val="en-US" w:eastAsia="zh-CN"/>
        </w:rPr>
        <w:t>科室</w:t>
      </w:r>
      <w:r>
        <w:rPr>
          <w:rFonts w:hint="eastAsia" w:ascii="Times New Roman" w:hAnsi="Times New Roman" w:cs="Times New Roman"/>
          <w:sz w:val="24"/>
        </w:rPr>
        <w:t>为：</w:t>
      </w:r>
      <w:r>
        <w:rPr>
          <w:rFonts w:ascii="Times New Roman" w:hAnsi="Times New Roman" w:cs="Times New Roman"/>
          <w:sz w:val="24"/>
          <w:u w:val="single"/>
        </w:rPr>
        <w:t xml:space="preserve">             </w:t>
      </w:r>
      <w:r>
        <w:rPr>
          <w:rFonts w:hint="eastAsia" w:ascii="Times New Roman" w:hAnsi="Times New Roman" w:cs="Times New Roman"/>
          <w:sz w:val="24"/>
        </w:rPr>
        <w:t>，主要研究者为</w:t>
      </w:r>
      <w:r>
        <w:rPr>
          <w:rFonts w:ascii="Times New Roman" w:hAnsi="Times New Roman" w:cs="Times New Roman"/>
          <w:sz w:val="24"/>
          <w:u w:val="single"/>
        </w:rPr>
        <w:t xml:space="preserve">           </w:t>
      </w:r>
      <w:r>
        <w:rPr>
          <w:rFonts w:hint="eastAsia" w:ascii="Times New Roman" w:hAnsi="Times New Roman" w:cs="Times New Roman"/>
          <w:sz w:val="24"/>
        </w:rPr>
        <w:t>。</w:t>
      </w:r>
    </w:p>
    <w:p w14:paraId="701A36BC">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该试验总设计例数为</w:t>
      </w:r>
      <w:r>
        <w:rPr>
          <w:rFonts w:ascii="Times New Roman" w:hAnsi="Times New Roman" w:cs="Times New Roman"/>
          <w:sz w:val="24"/>
        </w:rPr>
        <w:t>_____</w:t>
      </w:r>
      <w:r>
        <w:rPr>
          <w:rFonts w:hint="eastAsia" w:ascii="Times New Roman" w:hAnsi="Times New Roman" w:cs="Times New Roman"/>
          <w:sz w:val="24"/>
        </w:rPr>
        <w:t>例，申办者计划委托研究机构完成</w:t>
      </w:r>
      <w:r>
        <w:rPr>
          <w:rFonts w:ascii="Times New Roman" w:hAnsi="Times New Roman" w:cs="Times New Roman"/>
          <w:sz w:val="24"/>
          <w:u w:val="single"/>
        </w:rPr>
        <w:t xml:space="preserve">     </w:t>
      </w:r>
      <w:r>
        <w:rPr>
          <w:rFonts w:hint="eastAsia" w:ascii="Times New Roman" w:hAnsi="Times New Roman" w:cs="Times New Roman"/>
          <w:sz w:val="24"/>
        </w:rPr>
        <w:t>例，经伦理委员会审核通过的临床试验方案（版本号：</w:t>
      </w:r>
      <w:r>
        <w:rPr>
          <w:rFonts w:ascii="Times New Roman" w:hAnsi="Times New Roman" w:cs="Times New Roman"/>
          <w:sz w:val="24"/>
          <w:u w:val="single"/>
        </w:rPr>
        <w:t xml:space="preserve">          </w:t>
      </w:r>
      <w:r>
        <w:rPr>
          <w:rFonts w:hint="eastAsia" w:ascii="Times New Roman" w:hAnsi="Times New Roman" w:cs="Times New Roman"/>
          <w:sz w:val="24"/>
        </w:rPr>
        <w:t>，版本日期</w:t>
      </w:r>
      <w:r>
        <w:rPr>
          <w:rFonts w:ascii="Times New Roman" w:hAnsi="Times New Roman" w:cs="Times New Roman"/>
          <w:sz w:val="24"/>
          <w:u w:val="single"/>
        </w:rPr>
        <w:t xml:space="preserve">          </w:t>
      </w:r>
      <w:r>
        <w:rPr>
          <w:rFonts w:hint="eastAsia" w:ascii="Times New Roman" w:hAnsi="Times New Roman" w:cs="Times New Roman"/>
          <w:sz w:val="24"/>
        </w:rPr>
        <w:t>）。</w:t>
      </w:r>
    </w:p>
    <w:p w14:paraId="5061623C">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本合同有效期限自本合同生效之日起至研究机构完成申办者委托的试验时止。</w:t>
      </w:r>
    </w:p>
    <w:p w14:paraId="3D8C706C">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二、合同各方承担的责任：</w:t>
      </w:r>
    </w:p>
    <w:p w14:paraId="2495A09D">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申办者（</w:t>
      </w:r>
      <w:r>
        <w:rPr>
          <w:rFonts w:ascii="Times New Roman" w:hAnsi="Times New Roman" w:cs="Times New Roman"/>
          <w:b/>
          <w:sz w:val="24"/>
        </w:rPr>
        <w:t>____________________</w:t>
      </w:r>
      <w:r>
        <w:rPr>
          <w:rFonts w:hint="eastAsia" w:ascii="Times New Roman" w:hAnsi="Times New Roman" w:cs="Times New Roman"/>
          <w:b/>
          <w:sz w:val="24"/>
        </w:rPr>
        <w:t>）：</w:t>
      </w:r>
    </w:p>
    <w:p w14:paraId="5906E2C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根据《药物临床试验质量管理规范》中对申办者、监查员的职责限定，申办者应在合同中明确如下职责：</w:t>
      </w:r>
    </w:p>
    <w:p w14:paraId="48617E7D">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提供试验相关的文件、药物、设备、耗材及研究经费等；对试验用药品进行适当的包装与标签，并符合临床试验的设计需要。</w:t>
      </w:r>
    </w:p>
    <w:p w14:paraId="25BE03E3">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为保证临床试验质量，申办者应派遣合格的监查员，必要时可组织独立的稽查，对试验的质量进行监查，确保所有试验资料符合相关要求，监查频率应和入组进度相协调。申办者应及时向研究机构告知可能影响受试者健康或安全的严重或持续违背方案事件和重要信息。</w:t>
      </w:r>
    </w:p>
    <w:p w14:paraId="391CB9DF">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负责与研究机构共同审核主要研究者及其研究团队的资格，选择合格的研究者。</w:t>
      </w:r>
    </w:p>
    <w:p w14:paraId="78DE3A04">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负责对研究机构的研究人员进行该临床研究有关的培训。</w:t>
      </w:r>
    </w:p>
    <w:p w14:paraId="7B358FAA">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应及时向研究机构</w:t>
      </w:r>
      <w:r>
        <w:rPr>
          <w:rFonts w:ascii="Times New Roman" w:hAnsi="Times New Roman" w:cs="Times New Roman"/>
          <w:sz w:val="24"/>
        </w:rPr>
        <w:t>PI</w:t>
      </w:r>
      <w:r>
        <w:rPr>
          <w:rFonts w:hint="eastAsia" w:ascii="Times New Roman" w:hAnsi="Times New Roman" w:cs="Times New Roman"/>
          <w:sz w:val="24"/>
        </w:rPr>
        <w:t>告知试验中存在问题，以便研究机构采取相关措施改进</w:t>
      </w:r>
      <w:r>
        <w:rPr>
          <w:rFonts w:ascii="Times New Roman" w:hAnsi="Times New Roman" w:cs="Times New Roman"/>
          <w:sz w:val="24"/>
        </w:rPr>
        <w:t>/</w:t>
      </w:r>
      <w:r>
        <w:rPr>
          <w:rFonts w:hint="eastAsia" w:ascii="Times New Roman" w:hAnsi="Times New Roman" w:cs="Times New Roman"/>
          <w:sz w:val="24"/>
        </w:rPr>
        <w:t>保护受试者。</w:t>
      </w:r>
    </w:p>
    <w:p w14:paraId="23F737E6">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在决定中止或暂停临床试验前，须书面通知研究机构、研究者和伦理委员会，并述明理由。研究机构同意试验终止后，相关资料归档按照研究机构的要求进行。如未及时通知，所产生一切费用由申办者承担。</w:t>
      </w:r>
    </w:p>
    <w:p w14:paraId="438AA488">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试验一旦发生需要及时处理（包括但不限于治疗、赔偿等）的不良事件或严重不良事件，若需要申办者协调，申办者监查员或者负责人必须尽快到研究机构，协助处理相关事件并采取必要的措施，以保证受试者的安全和权益，并及时向药品监督管理部门和卫生行政管理部门报告，同时向涉及同一药物的临床试验的其他研究单位通报不良事件。</w:t>
      </w:r>
    </w:p>
    <w:p w14:paraId="6AE38D3E">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向伦理委员会和研究机构递交最终的临床试验分中心小结或总结报告。</w:t>
      </w:r>
    </w:p>
    <w:p w14:paraId="6F043E59">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申办者负责对参加临床试验的受试者提供保险，当发生与试验相关的损害或死亡时，由申办者承担参加临床试验受试者的医疗费用及相应的经济补偿或者赔偿。</w:t>
      </w:r>
    </w:p>
    <w:p w14:paraId="5BCE8CDF">
      <w:pPr>
        <w:numPr>
          <w:ilvl w:val="0"/>
          <w:numId w:val="2"/>
        </w:numPr>
        <w:spacing w:line="360" w:lineRule="auto"/>
        <w:ind w:firstLine="480" w:firstLineChars="200"/>
        <w:rPr>
          <w:rFonts w:ascii="Times New Roman" w:hAnsi="Times New Roman" w:cs="Times New Roman"/>
          <w:b/>
          <w:sz w:val="24"/>
        </w:rPr>
      </w:pPr>
      <w:r>
        <w:rPr>
          <w:rFonts w:hint="eastAsia" w:ascii="Times New Roman" w:hAnsi="Times New Roman" w:cs="Times New Roman"/>
          <w:sz w:val="24"/>
        </w:rPr>
        <w:t>未经受试者书面同意，申办者不得擅自将受试者的个人信息</w:t>
      </w:r>
      <w:r>
        <w:rPr>
          <w:rFonts w:ascii="Times New Roman" w:hAnsi="Times New Roman" w:cs="Times New Roman"/>
          <w:sz w:val="24"/>
        </w:rPr>
        <w:t>/</w:t>
      </w:r>
      <w:r>
        <w:rPr>
          <w:rFonts w:hint="eastAsia" w:ascii="Times New Roman" w:hAnsi="Times New Roman" w:cs="Times New Roman"/>
          <w:sz w:val="24"/>
        </w:rPr>
        <w:t>标本等用于商业用途及探索性研究。</w:t>
      </w:r>
    </w:p>
    <w:p w14:paraId="4DF1BFD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如涉及</w:t>
      </w:r>
      <w:r>
        <w:rPr>
          <w:rFonts w:ascii="Times New Roman" w:hAnsi="Times New Roman" w:cs="Times New Roman"/>
          <w:sz w:val="24"/>
        </w:rPr>
        <w:t>CRO</w:t>
      </w:r>
      <w:r>
        <w:rPr>
          <w:rFonts w:hint="eastAsia" w:ascii="Times New Roman" w:hAnsi="Times New Roman" w:cs="Times New Roman"/>
          <w:sz w:val="24"/>
        </w:rPr>
        <w:t>公司的合同，还应增加以下要点：</w:t>
      </w:r>
    </w:p>
    <w:p w14:paraId="6E5A985B">
      <w:pPr>
        <w:numPr>
          <w:ilvl w:val="0"/>
          <w:numId w:val="3"/>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提供申办者委托</w:t>
      </w:r>
      <w:r>
        <w:rPr>
          <w:rFonts w:ascii="Times New Roman" w:hAnsi="Times New Roman" w:cs="Times New Roman"/>
          <w:sz w:val="24"/>
        </w:rPr>
        <w:t>CRO</w:t>
      </w:r>
      <w:r>
        <w:rPr>
          <w:rFonts w:hint="eastAsia" w:ascii="Times New Roman" w:hAnsi="Times New Roman" w:cs="Times New Roman"/>
          <w:sz w:val="24"/>
        </w:rPr>
        <w:t>承担临床试验相关业务的《委托函》，明确说明</w:t>
      </w:r>
      <w:r>
        <w:rPr>
          <w:rFonts w:ascii="Times New Roman" w:hAnsi="Times New Roman" w:cs="Times New Roman"/>
          <w:sz w:val="24"/>
        </w:rPr>
        <w:t>CRO</w:t>
      </w:r>
      <w:r>
        <w:rPr>
          <w:rFonts w:hint="eastAsia" w:ascii="Times New Roman" w:hAnsi="Times New Roman" w:cs="Times New Roman"/>
          <w:sz w:val="24"/>
        </w:rPr>
        <w:t>受申办者委托承担和不承担的责任与义务范畴。</w:t>
      </w:r>
    </w:p>
    <w:p w14:paraId="1A40F35D">
      <w:pPr>
        <w:numPr>
          <w:ilvl w:val="0"/>
          <w:numId w:val="3"/>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应明确临床试验相关损害赔偿等责任承担方，如</w:t>
      </w:r>
      <w:r>
        <w:rPr>
          <w:rFonts w:ascii="Times New Roman" w:hAnsi="Times New Roman" w:cs="Times New Roman"/>
          <w:sz w:val="24"/>
        </w:rPr>
        <w:t>CRO</w:t>
      </w:r>
      <w:r>
        <w:rPr>
          <w:rFonts w:hint="eastAsia" w:ascii="Times New Roman" w:hAnsi="Times New Roman" w:cs="Times New Roman"/>
          <w:sz w:val="24"/>
        </w:rPr>
        <w:t>公司不承担该责任，应要求申办者出具承担该责任的具有中国法律效力的承诺书作为合同附件，且该承诺书的法律效力需由</w:t>
      </w:r>
      <w:r>
        <w:rPr>
          <w:rFonts w:ascii="Times New Roman" w:hAnsi="Times New Roman" w:cs="Times New Roman"/>
          <w:sz w:val="24"/>
        </w:rPr>
        <w:t>CRO</w:t>
      </w:r>
      <w:r>
        <w:rPr>
          <w:rFonts w:hint="eastAsia" w:ascii="Times New Roman" w:hAnsi="Times New Roman" w:cs="Times New Roman"/>
          <w:sz w:val="24"/>
        </w:rPr>
        <w:t>公司提供担保。</w:t>
      </w:r>
    </w:p>
    <w:p w14:paraId="31D886D9">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研究机构（湛江中心人民医院）：</w:t>
      </w:r>
    </w:p>
    <w:p w14:paraId="4C81B189">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负责与申办者共同审核主要研究者及其研究团队的资格，选择合格的研究者。</w:t>
      </w:r>
    </w:p>
    <w:p w14:paraId="5CD6F9FB">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负责合同的管理以及申办者提供的经费的管理，协调申办者提出的临床试验相关的要求。</w:t>
      </w:r>
    </w:p>
    <w:p w14:paraId="3AFDE234">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负责对临床试验的档案资料进行保管，药物临床试验保管期限至临床试验结束后</w:t>
      </w:r>
      <w:r>
        <w:rPr>
          <w:rFonts w:ascii="Times New Roman" w:hAnsi="Times New Roman" w:cs="Times New Roman"/>
          <w:sz w:val="24"/>
        </w:rPr>
        <w:t>5</w:t>
      </w:r>
      <w:r>
        <w:rPr>
          <w:rFonts w:hint="eastAsia" w:ascii="Times New Roman" w:hAnsi="Times New Roman" w:cs="Times New Roman"/>
          <w:sz w:val="24"/>
        </w:rPr>
        <w:t>年</w:t>
      </w:r>
      <w:r>
        <w:rPr>
          <w:rFonts w:hint="eastAsia" w:ascii="Times New Roman" w:hAnsi="Times New Roman" w:cs="Times New Roman"/>
          <w:sz w:val="24"/>
          <w:lang w:eastAsia="zh-CN"/>
        </w:rPr>
        <w:t>，</w:t>
      </w:r>
      <w:r>
        <w:rPr>
          <w:rFonts w:hint="eastAsia" w:ascii="Times New Roman" w:hAnsi="Times New Roman" w:cs="Times New Roman"/>
          <w:sz w:val="24"/>
        </w:rPr>
        <w:t>用于申请药品注册的临床试验</w:t>
      </w:r>
      <w:r>
        <w:rPr>
          <w:rFonts w:hint="eastAsia" w:ascii="Times New Roman" w:hAnsi="Times New Roman" w:cs="Times New Roman"/>
          <w:sz w:val="24"/>
          <w:lang w:eastAsia="zh-CN"/>
        </w:rPr>
        <w:t>，</w:t>
      </w:r>
      <w:r>
        <w:rPr>
          <w:rFonts w:hint="eastAsia" w:ascii="Times New Roman" w:hAnsi="Times New Roman" w:cs="Times New Roman"/>
          <w:sz w:val="24"/>
          <w:lang w:val="en-US" w:eastAsia="zh-CN"/>
        </w:rPr>
        <w:t>档案资料</w:t>
      </w:r>
      <w:r>
        <w:rPr>
          <w:rFonts w:hint="eastAsia" w:ascii="Times New Roman" w:hAnsi="Times New Roman" w:cs="Times New Roman"/>
          <w:sz w:val="24"/>
        </w:rPr>
        <w:t>保存至试验药物被批准上市后5年</w:t>
      </w:r>
      <w:r>
        <w:rPr>
          <w:rFonts w:hint="eastAsia" w:ascii="Times New Roman" w:hAnsi="Times New Roman" w:cs="Times New Roman"/>
          <w:sz w:val="24"/>
          <w:lang w:eastAsia="zh-CN"/>
        </w:rPr>
        <w:t>。</w:t>
      </w:r>
    </w:p>
    <w:p w14:paraId="76977553">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研究者必须详细阅读和了解试验方案的内容，并严格按照方案执行。</w:t>
      </w:r>
    </w:p>
    <w:p w14:paraId="0B36E968">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研究者保证将数据真实、准确、完整、及时、合法地载入病历和病例报告表。</w:t>
      </w:r>
    </w:p>
    <w:p w14:paraId="3D555A6D">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接受申办者派遣的监查员或稽查员的监查和稽查及药品监督管理部门的检查，确保临床试验的质量。</w:t>
      </w:r>
    </w:p>
    <w:p w14:paraId="15B224E5">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研究者负责做出与临床试验相关的医疗决定，保证受试者在试验期间出现不良事件（</w:t>
      </w:r>
      <w:r>
        <w:rPr>
          <w:rFonts w:ascii="Times New Roman" w:hAnsi="Times New Roman" w:cs="Times New Roman"/>
          <w:sz w:val="24"/>
        </w:rPr>
        <w:t>AE</w:t>
      </w:r>
      <w:r>
        <w:rPr>
          <w:rFonts w:hint="eastAsia" w:ascii="Times New Roman" w:hAnsi="Times New Roman" w:cs="Times New Roman"/>
          <w:sz w:val="24"/>
        </w:rPr>
        <w:t>）和严重不良事件（</w:t>
      </w:r>
      <w:r>
        <w:rPr>
          <w:rFonts w:ascii="Times New Roman" w:hAnsi="Times New Roman" w:cs="Times New Roman"/>
          <w:sz w:val="24"/>
        </w:rPr>
        <w:t>SAE</w:t>
      </w:r>
      <w:r>
        <w:rPr>
          <w:rFonts w:hint="eastAsia" w:ascii="Times New Roman" w:hAnsi="Times New Roman" w:cs="Times New Roman"/>
          <w:sz w:val="24"/>
        </w:rPr>
        <w:t>）时得到适当的治疗。研究者有义务采取必要的措施以保障受试者的安全，并记录在案。发生</w:t>
      </w:r>
      <w:r>
        <w:rPr>
          <w:rFonts w:ascii="Times New Roman" w:hAnsi="Times New Roman" w:cs="Times New Roman"/>
          <w:sz w:val="24"/>
        </w:rPr>
        <w:t>SAE</w:t>
      </w:r>
      <w:r>
        <w:rPr>
          <w:rFonts w:hint="eastAsia" w:ascii="Times New Roman" w:hAnsi="Times New Roman" w:cs="Times New Roman"/>
          <w:sz w:val="24"/>
        </w:rPr>
        <w:t>时还应按规定程序上报。</w:t>
      </w:r>
    </w:p>
    <w:p w14:paraId="6165C500">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在收到申办者的数据处理组织对病例报告表的询问表后，应及时提供反馈信息，一般情况下不应超过</w:t>
      </w:r>
      <w:r>
        <w:rPr>
          <w:rFonts w:ascii="Times New Roman" w:hAnsi="Times New Roman" w:cs="Times New Roman"/>
          <w:sz w:val="24"/>
        </w:rPr>
        <w:t>7</w:t>
      </w:r>
      <w:r>
        <w:rPr>
          <w:rFonts w:hint="eastAsia" w:ascii="Times New Roman" w:hAnsi="Times New Roman" w:cs="Times New Roman"/>
          <w:sz w:val="24"/>
        </w:rPr>
        <w:t>个工作日。</w:t>
      </w:r>
    </w:p>
    <w:p w14:paraId="47C4893C">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临床研究结束后负责整理临床试验所有相关资料，向申办者提供真实准确的</w:t>
      </w:r>
      <w:r>
        <w:rPr>
          <w:rFonts w:ascii="Times New Roman" w:hAnsi="Times New Roman" w:cs="Times New Roman"/>
          <w:sz w:val="24"/>
        </w:rPr>
        <w:t>CRF</w:t>
      </w:r>
      <w:r>
        <w:rPr>
          <w:rFonts w:hint="eastAsia" w:ascii="Times New Roman" w:hAnsi="Times New Roman" w:cs="Times New Roman"/>
          <w:sz w:val="24"/>
        </w:rPr>
        <w:t>表、小结报告及其他书面资料。协助申办者解答主管部门或数据统计部门对本临床研究提出的各项疑问。</w:t>
      </w:r>
    </w:p>
    <w:p w14:paraId="6D9D79BF">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研究者应根据申办者的要求出席药物的审评会。</w:t>
      </w:r>
    </w:p>
    <w:p w14:paraId="7055352B">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药物临床试验质量的第一责任人为申办者，研究机构对双方约定的方案负责，其主要责任是按方案真实、完整采集研究数据</w:t>
      </w:r>
      <w:r>
        <w:rPr>
          <w:rFonts w:hint="eastAsia" w:ascii="Times New Roman" w:hAnsi="Times New Roman" w:cs="Times New Roman"/>
          <w:sz w:val="24"/>
          <w:lang w:eastAsia="zh-CN"/>
        </w:rPr>
        <w:t>，</w:t>
      </w:r>
      <w:r>
        <w:rPr>
          <w:rFonts w:hint="eastAsia" w:ascii="Times New Roman" w:hAnsi="Times New Roman" w:cs="Times New Roman"/>
          <w:sz w:val="24"/>
        </w:rPr>
        <w:t>研究机构不对该药物是否能通过注册审评或上市负责。</w:t>
      </w:r>
    </w:p>
    <w:p w14:paraId="51A8FBFC">
      <w:pPr>
        <w:spacing w:line="360" w:lineRule="auto"/>
        <w:ind w:firstLine="482" w:firstLineChars="200"/>
        <w:rPr>
          <w:rFonts w:ascii="Times New Roman" w:hAnsi="Times New Roman" w:cs="Times New Roman"/>
          <w:b/>
          <w:bCs/>
          <w:sz w:val="24"/>
        </w:rPr>
      </w:pPr>
      <w:r>
        <w:rPr>
          <w:rFonts w:hint="eastAsia" w:ascii="Times New Roman" w:hAnsi="Times New Roman" w:cs="Times New Roman"/>
          <w:b/>
          <w:bCs/>
          <w:sz w:val="24"/>
        </w:rPr>
        <w:t>三、经费承担及支付方式、支付时间：</w:t>
      </w:r>
    </w:p>
    <w:p w14:paraId="6A0153FF">
      <w:pPr>
        <w:spacing w:line="360" w:lineRule="auto"/>
        <w:ind w:firstLine="482" w:firstLineChars="200"/>
        <w:rPr>
          <w:rFonts w:ascii="Times New Roman" w:hAnsi="Times New Roman" w:cs="Times New Roman"/>
          <w:b/>
          <w:bCs/>
          <w:sz w:val="24"/>
        </w:rPr>
      </w:pPr>
      <w:r>
        <w:rPr>
          <w:rFonts w:hint="eastAsia" w:ascii="Times New Roman" w:hAnsi="Times New Roman" w:cs="Times New Roman"/>
          <w:b/>
          <w:bCs/>
          <w:sz w:val="24"/>
        </w:rPr>
        <w:t>（一）付款条件</w:t>
      </w:r>
    </w:p>
    <w:p w14:paraId="2562D9D8">
      <w:pPr>
        <w:numPr>
          <w:ilvl w:val="0"/>
          <w:numId w:val="5"/>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该试验计划入组</w:t>
      </w:r>
      <w:r>
        <w:rPr>
          <w:rFonts w:ascii="Times New Roman" w:hAnsi="Times New Roman" w:cs="Times New Roman"/>
          <w:sz w:val="24"/>
          <w:u w:val="single"/>
        </w:rPr>
        <w:t xml:space="preserve">     </w:t>
      </w:r>
      <w:r>
        <w:rPr>
          <w:rFonts w:hint="eastAsia" w:ascii="Times New Roman" w:hAnsi="Times New Roman" w:cs="Times New Roman"/>
          <w:sz w:val="24"/>
        </w:rPr>
        <w:t>例受试者，预计该项目研究总费用为人民币</w:t>
      </w:r>
    </w:p>
    <w:p w14:paraId="339BEBE0">
      <w:pPr>
        <w:spacing w:line="360" w:lineRule="auto"/>
        <w:rPr>
          <w:rFonts w:ascii="Times New Roman" w:hAnsi="Times New Roman" w:cs="Times New Roman"/>
          <w:sz w:val="24"/>
        </w:rPr>
      </w:pP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元整）。最终研究总费用根据合同</w:t>
      </w:r>
      <w:r>
        <w:rPr>
          <w:rFonts w:hint="eastAsia" w:asciiTheme="minorEastAsia" w:hAnsiTheme="minorEastAsia" w:eastAsiaTheme="minorEastAsia"/>
          <w:color w:val="000000" w:themeColor="text1"/>
          <w:sz w:val="24"/>
          <w:szCs w:val="24"/>
          <w14:textFill>
            <w14:solidFill>
              <w14:schemeClr w14:val="tx1"/>
            </w14:solidFill>
          </w14:textFill>
        </w:rPr>
        <w:t>原费用标准</w:t>
      </w:r>
      <w:r>
        <w:rPr>
          <w:rFonts w:hint="eastAsia" w:ascii="Times New Roman" w:hAnsi="Times New Roman" w:cs="Times New Roman"/>
          <w:sz w:val="24"/>
        </w:rPr>
        <w:t>按实际入组例数、实际产生费用结算，实报实销，多退少补。此研究总费用包括（可根据试验具体情况进行增减）。</w:t>
      </w:r>
    </w:p>
    <w:p w14:paraId="730A33D2">
      <w:pPr>
        <w:spacing w:line="360" w:lineRule="auto"/>
        <w:rPr>
          <w:rFonts w:ascii="Times New Roman" w:hAnsi="Times New Roman" w:cs="Times New Roman"/>
          <w:sz w:val="24"/>
        </w:rPr>
      </w:pPr>
      <w:r>
        <w:rPr>
          <w:rFonts w:hint="eastAsia" w:ascii="Times New Roman" w:hAnsi="Times New Roman" w:cs="Times New Roman"/>
          <w:sz w:val="24"/>
        </w:rPr>
        <w:t xml:space="preserve">   （</w:t>
      </w:r>
      <w:r>
        <w:rPr>
          <w:rFonts w:ascii="Times New Roman" w:hAnsi="Times New Roman" w:cs="Times New Roman"/>
          <w:sz w:val="24"/>
        </w:rPr>
        <w:t>1</w:t>
      </w:r>
      <w:r>
        <w:rPr>
          <w:rFonts w:hint="eastAsia" w:ascii="Times New Roman" w:hAnsi="Times New Roman" w:cs="Times New Roman"/>
          <w:sz w:val="24"/>
        </w:rPr>
        <w:t>）研究者费用：</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rPr>
        <w:t>例入组受试者的研究者费用为</w:t>
      </w:r>
      <w:r>
        <w:rPr>
          <w:rFonts w:ascii="Times New Roman" w:hAnsi="Times New Roman" w:cs="Times New Roman"/>
          <w:sz w:val="24"/>
          <w:u w:val="single"/>
        </w:rPr>
        <w:t xml:space="preserve">       </w:t>
      </w:r>
      <w:r>
        <w:rPr>
          <w:rFonts w:hint="eastAsia" w:ascii="Times New Roman" w:hAnsi="Times New Roman" w:cs="Times New Roman"/>
          <w:sz w:val="24"/>
        </w:rPr>
        <w:t>元。实际研究者费用根据受试者筛选、入组情况和如下访视预算支付：</w:t>
      </w:r>
    </w:p>
    <w:tbl>
      <w:tblPr>
        <w:tblStyle w:val="5"/>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7E2E5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635D2539">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6611AACA">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1A01DC0A">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4B13CBD7">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3F9298D1">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23FED454">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6E92CF06">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072FF1B3">
            <w:pPr>
              <w:spacing w:line="360" w:lineRule="auto"/>
              <w:jc w:val="center"/>
              <w:rPr>
                <w:rFonts w:ascii="Times New Roman" w:hAnsi="Times New Roman" w:cs="Times New Roman"/>
                <w:b/>
                <w:sz w:val="24"/>
              </w:rPr>
            </w:pPr>
            <w:r>
              <w:rPr>
                <w:rFonts w:ascii="Times New Roman" w:hAnsi="Times New Roman" w:cs="Times New Roman"/>
                <w:b/>
                <w:sz w:val="24"/>
              </w:rPr>
              <w:t>……</w:t>
            </w:r>
          </w:p>
        </w:tc>
      </w:tr>
      <w:tr w14:paraId="47200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4E38B33D">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093757B8">
            <w:pPr>
              <w:spacing w:line="360" w:lineRule="auto"/>
              <w:jc w:val="center"/>
              <w:rPr>
                <w:rFonts w:ascii="Times New Roman" w:hAnsi="Times New Roman" w:cs="Times New Roman"/>
                <w:sz w:val="24"/>
              </w:rPr>
            </w:pPr>
          </w:p>
        </w:tc>
        <w:tc>
          <w:tcPr>
            <w:tcW w:w="1087" w:type="dxa"/>
            <w:vAlign w:val="center"/>
          </w:tcPr>
          <w:p w14:paraId="517A4135">
            <w:pPr>
              <w:spacing w:line="360" w:lineRule="auto"/>
              <w:jc w:val="center"/>
              <w:rPr>
                <w:rFonts w:ascii="Times New Roman" w:hAnsi="Times New Roman" w:cs="Times New Roman"/>
                <w:sz w:val="24"/>
              </w:rPr>
            </w:pPr>
          </w:p>
        </w:tc>
        <w:tc>
          <w:tcPr>
            <w:tcW w:w="1088" w:type="dxa"/>
            <w:vAlign w:val="center"/>
          </w:tcPr>
          <w:p w14:paraId="3F969C44">
            <w:pPr>
              <w:spacing w:line="360" w:lineRule="auto"/>
              <w:jc w:val="center"/>
              <w:rPr>
                <w:rFonts w:ascii="Times New Roman" w:hAnsi="Times New Roman" w:cs="Times New Roman"/>
                <w:sz w:val="24"/>
              </w:rPr>
            </w:pPr>
          </w:p>
        </w:tc>
        <w:tc>
          <w:tcPr>
            <w:tcW w:w="1087" w:type="dxa"/>
            <w:vAlign w:val="center"/>
          </w:tcPr>
          <w:p w14:paraId="5626670A">
            <w:pPr>
              <w:spacing w:line="360" w:lineRule="auto"/>
              <w:jc w:val="center"/>
              <w:rPr>
                <w:rFonts w:ascii="Times New Roman" w:hAnsi="Times New Roman" w:cs="Times New Roman"/>
                <w:sz w:val="24"/>
              </w:rPr>
            </w:pPr>
          </w:p>
        </w:tc>
        <w:tc>
          <w:tcPr>
            <w:tcW w:w="1088" w:type="dxa"/>
            <w:vAlign w:val="center"/>
          </w:tcPr>
          <w:p w14:paraId="2D8FFCEF">
            <w:pPr>
              <w:spacing w:line="360" w:lineRule="auto"/>
              <w:jc w:val="center"/>
              <w:rPr>
                <w:rFonts w:ascii="Times New Roman" w:hAnsi="Times New Roman" w:cs="Times New Roman"/>
                <w:sz w:val="24"/>
              </w:rPr>
            </w:pPr>
          </w:p>
        </w:tc>
        <w:tc>
          <w:tcPr>
            <w:tcW w:w="1087" w:type="dxa"/>
            <w:vAlign w:val="center"/>
          </w:tcPr>
          <w:p w14:paraId="4141599E">
            <w:pPr>
              <w:spacing w:line="360" w:lineRule="auto"/>
              <w:jc w:val="center"/>
              <w:rPr>
                <w:rFonts w:ascii="Times New Roman" w:hAnsi="Times New Roman" w:cs="Times New Roman"/>
                <w:sz w:val="24"/>
              </w:rPr>
            </w:pPr>
          </w:p>
        </w:tc>
        <w:tc>
          <w:tcPr>
            <w:tcW w:w="1088" w:type="dxa"/>
            <w:vAlign w:val="center"/>
          </w:tcPr>
          <w:p w14:paraId="56FD8245">
            <w:pPr>
              <w:spacing w:line="360" w:lineRule="auto"/>
              <w:jc w:val="center"/>
              <w:rPr>
                <w:rFonts w:ascii="Times New Roman" w:hAnsi="Times New Roman" w:cs="Times New Roman"/>
                <w:sz w:val="24"/>
              </w:rPr>
            </w:pPr>
          </w:p>
        </w:tc>
      </w:tr>
      <w:tr w14:paraId="5AC0E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73C633D4">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728258A0">
            <w:pPr>
              <w:spacing w:line="360" w:lineRule="auto"/>
              <w:jc w:val="center"/>
              <w:rPr>
                <w:rFonts w:ascii="Times New Roman" w:hAnsi="Times New Roman" w:cs="Times New Roman"/>
                <w:sz w:val="24"/>
              </w:rPr>
            </w:pPr>
          </w:p>
        </w:tc>
        <w:tc>
          <w:tcPr>
            <w:tcW w:w="1087" w:type="dxa"/>
            <w:vAlign w:val="center"/>
          </w:tcPr>
          <w:p w14:paraId="2A89A157">
            <w:pPr>
              <w:spacing w:line="360" w:lineRule="auto"/>
              <w:jc w:val="center"/>
              <w:rPr>
                <w:rFonts w:ascii="Times New Roman" w:hAnsi="Times New Roman" w:cs="Times New Roman"/>
                <w:sz w:val="24"/>
              </w:rPr>
            </w:pPr>
          </w:p>
        </w:tc>
        <w:tc>
          <w:tcPr>
            <w:tcW w:w="1088" w:type="dxa"/>
            <w:vAlign w:val="center"/>
          </w:tcPr>
          <w:p w14:paraId="42A64CAC">
            <w:pPr>
              <w:spacing w:line="360" w:lineRule="auto"/>
              <w:jc w:val="center"/>
              <w:rPr>
                <w:rFonts w:ascii="Times New Roman" w:hAnsi="Times New Roman" w:cs="Times New Roman"/>
                <w:sz w:val="24"/>
              </w:rPr>
            </w:pPr>
          </w:p>
        </w:tc>
        <w:tc>
          <w:tcPr>
            <w:tcW w:w="1087" w:type="dxa"/>
            <w:vAlign w:val="center"/>
          </w:tcPr>
          <w:p w14:paraId="60BED223">
            <w:pPr>
              <w:spacing w:line="360" w:lineRule="auto"/>
              <w:jc w:val="center"/>
              <w:rPr>
                <w:rFonts w:ascii="Times New Roman" w:hAnsi="Times New Roman" w:cs="Times New Roman"/>
                <w:sz w:val="24"/>
              </w:rPr>
            </w:pPr>
          </w:p>
        </w:tc>
        <w:tc>
          <w:tcPr>
            <w:tcW w:w="1088" w:type="dxa"/>
            <w:vAlign w:val="center"/>
          </w:tcPr>
          <w:p w14:paraId="4C70C517">
            <w:pPr>
              <w:spacing w:line="360" w:lineRule="auto"/>
              <w:jc w:val="center"/>
              <w:rPr>
                <w:rFonts w:ascii="Times New Roman" w:hAnsi="Times New Roman" w:cs="Times New Roman"/>
                <w:sz w:val="24"/>
              </w:rPr>
            </w:pPr>
          </w:p>
        </w:tc>
        <w:tc>
          <w:tcPr>
            <w:tcW w:w="1087" w:type="dxa"/>
            <w:vAlign w:val="center"/>
          </w:tcPr>
          <w:p w14:paraId="4BBE676D">
            <w:pPr>
              <w:spacing w:line="360" w:lineRule="auto"/>
              <w:jc w:val="center"/>
              <w:rPr>
                <w:rFonts w:ascii="Times New Roman" w:hAnsi="Times New Roman" w:cs="Times New Roman"/>
                <w:sz w:val="24"/>
              </w:rPr>
            </w:pPr>
          </w:p>
        </w:tc>
        <w:tc>
          <w:tcPr>
            <w:tcW w:w="1088" w:type="dxa"/>
            <w:vAlign w:val="center"/>
          </w:tcPr>
          <w:p w14:paraId="4F7FC77E">
            <w:pPr>
              <w:spacing w:line="360" w:lineRule="auto"/>
              <w:jc w:val="center"/>
              <w:rPr>
                <w:rFonts w:ascii="Times New Roman" w:hAnsi="Times New Roman" w:cs="Times New Roman"/>
                <w:sz w:val="24"/>
              </w:rPr>
            </w:pPr>
          </w:p>
        </w:tc>
      </w:tr>
      <w:tr w14:paraId="7C9F4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5F1369D8">
            <w:pPr>
              <w:spacing w:line="360" w:lineRule="auto"/>
              <w:jc w:val="center"/>
              <w:rPr>
                <w:rFonts w:ascii="Times New Roman" w:hAnsi="Times New Roman" w:cs="Times New Roman"/>
                <w:sz w:val="24"/>
              </w:rPr>
            </w:pPr>
            <w:r>
              <w:rPr>
                <w:rFonts w:hint="eastAsia" w:ascii="Times New Roman" w:hAnsi="Times New Roman" w:cs="Times New Roman"/>
                <w:sz w:val="24"/>
              </w:rPr>
              <w:t>单例观察费</w:t>
            </w:r>
          </w:p>
        </w:tc>
        <w:tc>
          <w:tcPr>
            <w:tcW w:w="7612" w:type="dxa"/>
            <w:gridSpan w:val="7"/>
            <w:vAlign w:val="center"/>
          </w:tcPr>
          <w:p w14:paraId="177C45D1">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074FD6F8">
      <w:pPr>
        <w:spacing w:line="360" w:lineRule="auto"/>
        <w:rPr>
          <w:rFonts w:ascii="Times New Roman" w:hAnsi="Times New Roman" w:cs="Times New Roman"/>
          <w:sz w:val="24"/>
        </w:rPr>
      </w:pPr>
      <w:r>
        <w:rPr>
          <w:rFonts w:hint="eastAsia" w:ascii="Times New Roman" w:hAnsi="Times New Roman" w:cs="Times New Roman"/>
          <w:sz w:val="24"/>
        </w:rPr>
        <w:t xml:space="preserve">    </w:t>
      </w:r>
    </w:p>
    <w:p w14:paraId="786511AC">
      <w:pPr>
        <w:spacing w:line="360" w:lineRule="auto"/>
        <w:rPr>
          <w:rFonts w:ascii="Times New Roman" w:hAnsi="Times New Roman" w:cs="Times New Roman"/>
          <w:sz w:val="24"/>
        </w:rPr>
      </w:pPr>
      <w:r>
        <w:rPr>
          <w:rFonts w:hint="eastAsia" w:ascii="Times New Roman" w:hAnsi="Times New Roman" w:cs="Times New Roman"/>
          <w:sz w:val="24"/>
        </w:rPr>
        <w:t xml:space="preserve">   （</w:t>
      </w:r>
      <w:r>
        <w:rPr>
          <w:rFonts w:ascii="Times New Roman" w:hAnsi="Times New Roman" w:cs="Times New Roman"/>
          <w:sz w:val="24"/>
        </w:rPr>
        <w:t>2</w:t>
      </w:r>
      <w:r>
        <w:rPr>
          <w:rFonts w:hint="eastAsia" w:ascii="Times New Roman" w:hAnsi="Times New Roman" w:cs="Times New Roman"/>
          <w:sz w:val="24"/>
        </w:rPr>
        <w:t>）辅助医技人员费（如需要）：</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例入组受试者的辅助医技人员费用为</w:t>
      </w:r>
      <w:r>
        <w:rPr>
          <w:rFonts w:ascii="Times New Roman" w:hAnsi="Times New Roman" w:cs="Times New Roman"/>
          <w:sz w:val="24"/>
          <w:u w:val="single"/>
        </w:rPr>
        <w:t xml:space="preserve">       </w:t>
      </w:r>
      <w:r>
        <w:rPr>
          <w:rFonts w:hint="eastAsia" w:ascii="Times New Roman" w:hAnsi="Times New Roman" w:cs="Times New Roman"/>
          <w:sz w:val="24"/>
        </w:rPr>
        <w:t>元。实际辅助医技人员费用根据受试者筛选、入组情况和如下访视预算支付：</w:t>
      </w:r>
    </w:p>
    <w:tbl>
      <w:tblPr>
        <w:tblStyle w:val="5"/>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7B343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29B6B467">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6A76F531">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0371764D">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41BB34E9">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5CD5161B">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1F591C9B">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4DAF9035">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1BBC822E">
            <w:pPr>
              <w:spacing w:line="360" w:lineRule="auto"/>
              <w:jc w:val="center"/>
              <w:rPr>
                <w:rFonts w:ascii="Times New Roman" w:hAnsi="Times New Roman" w:cs="Times New Roman"/>
                <w:b/>
                <w:sz w:val="24"/>
              </w:rPr>
            </w:pPr>
            <w:r>
              <w:rPr>
                <w:rFonts w:ascii="Times New Roman" w:hAnsi="Times New Roman" w:cs="Times New Roman"/>
                <w:b/>
                <w:sz w:val="24"/>
              </w:rPr>
              <w:t>……</w:t>
            </w:r>
          </w:p>
        </w:tc>
      </w:tr>
      <w:tr w14:paraId="27DEA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11F41120">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788F4B0E">
            <w:pPr>
              <w:spacing w:line="360" w:lineRule="auto"/>
              <w:jc w:val="center"/>
              <w:rPr>
                <w:rFonts w:ascii="Times New Roman" w:hAnsi="Times New Roman" w:cs="Times New Roman"/>
                <w:sz w:val="24"/>
              </w:rPr>
            </w:pPr>
          </w:p>
        </w:tc>
        <w:tc>
          <w:tcPr>
            <w:tcW w:w="1087" w:type="dxa"/>
            <w:vAlign w:val="center"/>
          </w:tcPr>
          <w:p w14:paraId="653491E4">
            <w:pPr>
              <w:spacing w:line="360" w:lineRule="auto"/>
              <w:jc w:val="center"/>
              <w:rPr>
                <w:rFonts w:ascii="Times New Roman" w:hAnsi="Times New Roman" w:cs="Times New Roman"/>
                <w:sz w:val="24"/>
              </w:rPr>
            </w:pPr>
          </w:p>
        </w:tc>
        <w:tc>
          <w:tcPr>
            <w:tcW w:w="1088" w:type="dxa"/>
            <w:vAlign w:val="center"/>
          </w:tcPr>
          <w:p w14:paraId="235FEB85">
            <w:pPr>
              <w:spacing w:line="360" w:lineRule="auto"/>
              <w:jc w:val="center"/>
              <w:rPr>
                <w:rFonts w:ascii="Times New Roman" w:hAnsi="Times New Roman" w:cs="Times New Roman"/>
                <w:sz w:val="24"/>
              </w:rPr>
            </w:pPr>
          </w:p>
        </w:tc>
        <w:tc>
          <w:tcPr>
            <w:tcW w:w="1087" w:type="dxa"/>
            <w:vAlign w:val="center"/>
          </w:tcPr>
          <w:p w14:paraId="6EBB0DED">
            <w:pPr>
              <w:spacing w:line="360" w:lineRule="auto"/>
              <w:jc w:val="center"/>
              <w:rPr>
                <w:rFonts w:ascii="Times New Roman" w:hAnsi="Times New Roman" w:cs="Times New Roman"/>
                <w:sz w:val="24"/>
              </w:rPr>
            </w:pPr>
          </w:p>
        </w:tc>
        <w:tc>
          <w:tcPr>
            <w:tcW w:w="1088" w:type="dxa"/>
            <w:vAlign w:val="center"/>
          </w:tcPr>
          <w:p w14:paraId="54CC6CC5">
            <w:pPr>
              <w:spacing w:line="360" w:lineRule="auto"/>
              <w:jc w:val="center"/>
              <w:rPr>
                <w:rFonts w:ascii="Times New Roman" w:hAnsi="Times New Roman" w:cs="Times New Roman"/>
                <w:sz w:val="24"/>
              </w:rPr>
            </w:pPr>
          </w:p>
        </w:tc>
        <w:tc>
          <w:tcPr>
            <w:tcW w:w="1087" w:type="dxa"/>
            <w:vAlign w:val="center"/>
          </w:tcPr>
          <w:p w14:paraId="252C0C28">
            <w:pPr>
              <w:spacing w:line="360" w:lineRule="auto"/>
              <w:jc w:val="center"/>
              <w:rPr>
                <w:rFonts w:ascii="Times New Roman" w:hAnsi="Times New Roman" w:cs="Times New Roman"/>
                <w:sz w:val="24"/>
              </w:rPr>
            </w:pPr>
          </w:p>
        </w:tc>
        <w:tc>
          <w:tcPr>
            <w:tcW w:w="1088" w:type="dxa"/>
            <w:vAlign w:val="center"/>
          </w:tcPr>
          <w:p w14:paraId="1B797176">
            <w:pPr>
              <w:spacing w:line="360" w:lineRule="auto"/>
              <w:jc w:val="center"/>
              <w:rPr>
                <w:rFonts w:ascii="Times New Roman" w:hAnsi="Times New Roman" w:cs="Times New Roman"/>
                <w:sz w:val="24"/>
              </w:rPr>
            </w:pPr>
          </w:p>
        </w:tc>
      </w:tr>
      <w:tr w14:paraId="7F708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08C7E103">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2B6E9BC7">
            <w:pPr>
              <w:spacing w:line="360" w:lineRule="auto"/>
              <w:jc w:val="center"/>
              <w:rPr>
                <w:rFonts w:ascii="Times New Roman" w:hAnsi="Times New Roman" w:cs="Times New Roman"/>
                <w:sz w:val="24"/>
              </w:rPr>
            </w:pPr>
          </w:p>
        </w:tc>
        <w:tc>
          <w:tcPr>
            <w:tcW w:w="1087" w:type="dxa"/>
            <w:vAlign w:val="center"/>
          </w:tcPr>
          <w:p w14:paraId="1FB6A82A">
            <w:pPr>
              <w:spacing w:line="360" w:lineRule="auto"/>
              <w:jc w:val="center"/>
              <w:rPr>
                <w:rFonts w:ascii="Times New Roman" w:hAnsi="Times New Roman" w:cs="Times New Roman"/>
                <w:sz w:val="24"/>
              </w:rPr>
            </w:pPr>
          </w:p>
        </w:tc>
        <w:tc>
          <w:tcPr>
            <w:tcW w:w="1088" w:type="dxa"/>
            <w:vAlign w:val="center"/>
          </w:tcPr>
          <w:p w14:paraId="246AAE71">
            <w:pPr>
              <w:spacing w:line="360" w:lineRule="auto"/>
              <w:jc w:val="center"/>
              <w:rPr>
                <w:rFonts w:ascii="Times New Roman" w:hAnsi="Times New Roman" w:cs="Times New Roman"/>
                <w:sz w:val="24"/>
              </w:rPr>
            </w:pPr>
          </w:p>
        </w:tc>
        <w:tc>
          <w:tcPr>
            <w:tcW w:w="1087" w:type="dxa"/>
            <w:vAlign w:val="center"/>
          </w:tcPr>
          <w:p w14:paraId="3F8A405F">
            <w:pPr>
              <w:spacing w:line="360" w:lineRule="auto"/>
              <w:jc w:val="center"/>
              <w:rPr>
                <w:rFonts w:ascii="Times New Roman" w:hAnsi="Times New Roman" w:cs="Times New Roman"/>
                <w:sz w:val="24"/>
              </w:rPr>
            </w:pPr>
          </w:p>
        </w:tc>
        <w:tc>
          <w:tcPr>
            <w:tcW w:w="1088" w:type="dxa"/>
            <w:vAlign w:val="center"/>
          </w:tcPr>
          <w:p w14:paraId="76FEA435">
            <w:pPr>
              <w:spacing w:line="360" w:lineRule="auto"/>
              <w:jc w:val="center"/>
              <w:rPr>
                <w:rFonts w:ascii="Times New Roman" w:hAnsi="Times New Roman" w:cs="Times New Roman"/>
                <w:sz w:val="24"/>
              </w:rPr>
            </w:pPr>
          </w:p>
        </w:tc>
        <w:tc>
          <w:tcPr>
            <w:tcW w:w="1087" w:type="dxa"/>
            <w:vAlign w:val="center"/>
          </w:tcPr>
          <w:p w14:paraId="44706E38">
            <w:pPr>
              <w:spacing w:line="360" w:lineRule="auto"/>
              <w:jc w:val="center"/>
              <w:rPr>
                <w:rFonts w:ascii="Times New Roman" w:hAnsi="Times New Roman" w:cs="Times New Roman"/>
                <w:sz w:val="24"/>
              </w:rPr>
            </w:pPr>
          </w:p>
        </w:tc>
        <w:tc>
          <w:tcPr>
            <w:tcW w:w="1088" w:type="dxa"/>
            <w:vAlign w:val="center"/>
          </w:tcPr>
          <w:p w14:paraId="211C0D78">
            <w:pPr>
              <w:spacing w:line="360" w:lineRule="auto"/>
              <w:jc w:val="center"/>
              <w:rPr>
                <w:rFonts w:ascii="Times New Roman" w:hAnsi="Times New Roman" w:cs="Times New Roman"/>
                <w:sz w:val="24"/>
              </w:rPr>
            </w:pPr>
          </w:p>
        </w:tc>
      </w:tr>
      <w:tr w14:paraId="20D0C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740949D7">
            <w:pPr>
              <w:spacing w:line="360" w:lineRule="auto"/>
              <w:jc w:val="center"/>
              <w:rPr>
                <w:rFonts w:ascii="Times New Roman" w:hAnsi="Times New Roman" w:cs="Times New Roman"/>
                <w:sz w:val="24"/>
              </w:rPr>
            </w:pPr>
            <w:r>
              <w:rPr>
                <w:rFonts w:hint="eastAsia" w:ascii="Times New Roman" w:hAnsi="Times New Roman" w:cs="Times New Roman"/>
                <w:sz w:val="24"/>
              </w:rPr>
              <w:t>单例观察费</w:t>
            </w:r>
          </w:p>
        </w:tc>
        <w:tc>
          <w:tcPr>
            <w:tcW w:w="7612" w:type="dxa"/>
            <w:gridSpan w:val="7"/>
            <w:vAlign w:val="center"/>
          </w:tcPr>
          <w:p w14:paraId="722857C6">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ascii="Times New Roman" w:hAnsi="Times New Roman" w:cs="Times New Roman"/>
                <w:color w:val="C00000"/>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60333137">
      <w:pPr>
        <w:spacing w:line="360" w:lineRule="auto"/>
        <w:ind w:firstLine="480" w:firstLineChars="200"/>
        <w:rPr>
          <w:rFonts w:ascii="Times New Roman" w:hAnsi="Times New Roman" w:cs="Times New Roman"/>
          <w:sz w:val="24"/>
        </w:rPr>
      </w:pPr>
    </w:p>
    <w:p w14:paraId="5D948CC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（3）受试者检查费：</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例入组受试者的实验室检查费用共计</w:t>
      </w:r>
      <w:r>
        <w:rPr>
          <w:rFonts w:ascii="Times New Roman" w:hAnsi="Times New Roman" w:cs="Times New Roman"/>
          <w:sz w:val="24"/>
          <w:u w:val="single"/>
        </w:rPr>
        <w:t xml:space="preserve">      </w:t>
      </w:r>
      <w:r>
        <w:rPr>
          <w:rFonts w:hint="eastAsia" w:ascii="Times New Roman" w:hAnsi="Times New Roman" w:cs="Times New Roman"/>
          <w:sz w:val="24"/>
        </w:rPr>
        <w:t>元。实际实验室检查费用根据受试者实验室检查完成情况实报实销。实验室检查费用明细表如下：</w:t>
      </w:r>
    </w:p>
    <w:tbl>
      <w:tblPr>
        <w:tblStyle w:val="5"/>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4678"/>
        <w:gridCol w:w="708"/>
        <w:gridCol w:w="993"/>
        <w:gridCol w:w="1275"/>
      </w:tblGrid>
      <w:tr w14:paraId="04B62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560" w:type="dxa"/>
            <w:noWrap/>
            <w:vAlign w:val="center"/>
          </w:tcPr>
          <w:p w14:paraId="0594654D">
            <w:pPr>
              <w:widowControl/>
              <w:spacing w:line="360" w:lineRule="auto"/>
              <w:jc w:val="center"/>
              <w:rPr>
                <w:rFonts w:ascii="Times New Roman" w:hAnsi="Times New Roman" w:cs="Times New Roman"/>
                <w:bCs/>
                <w:kern w:val="0"/>
                <w:sz w:val="24"/>
              </w:rPr>
            </w:pPr>
            <w:r>
              <w:rPr>
                <w:rFonts w:hint="eastAsia" w:ascii="Times New Roman" w:hAnsi="Times New Roman" w:cs="Times New Roman"/>
                <w:bCs/>
                <w:kern w:val="0"/>
                <w:sz w:val="24"/>
              </w:rPr>
              <w:t>项目</w:t>
            </w:r>
          </w:p>
        </w:tc>
        <w:tc>
          <w:tcPr>
            <w:tcW w:w="4678" w:type="dxa"/>
            <w:vAlign w:val="center"/>
          </w:tcPr>
          <w:p w14:paraId="69379C3A">
            <w:pPr>
              <w:widowControl/>
              <w:spacing w:line="360" w:lineRule="auto"/>
              <w:jc w:val="center"/>
              <w:rPr>
                <w:rFonts w:ascii="Times New Roman" w:hAnsi="Times New Roman" w:cs="Times New Roman"/>
                <w:kern w:val="0"/>
                <w:sz w:val="24"/>
              </w:rPr>
            </w:pPr>
            <w:r>
              <w:rPr>
                <w:rFonts w:hint="eastAsia" w:ascii="Times New Roman" w:hAnsi="Times New Roman" w:cs="Times New Roman"/>
                <w:bCs/>
                <w:kern w:val="0"/>
                <w:sz w:val="24"/>
              </w:rPr>
              <w:t>实验室检查</w:t>
            </w:r>
          </w:p>
        </w:tc>
        <w:tc>
          <w:tcPr>
            <w:tcW w:w="708" w:type="dxa"/>
            <w:noWrap/>
            <w:vAlign w:val="center"/>
          </w:tcPr>
          <w:p w14:paraId="20FF5F47">
            <w:pPr>
              <w:widowControl/>
              <w:spacing w:line="360" w:lineRule="auto"/>
              <w:jc w:val="left"/>
              <w:rPr>
                <w:rFonts w:ascii="Times New Roman" w:hAnsi="Times New Roman" w:cs="Times New Roman"/>
                <w:kern w:val="0"/>
                <w:sz w:val="24"/>
              </w:rPr>
            </w:pPr>
            <w:r>
              <w:rPr>
                <w:rFonts w:hint="eastAsia" w:ascii="Times New Roman" w:hAnsi="Times New Roman" w:cs="Times New Roman"/>
                <w:kern w:val="0"/>
                <w:sz w:val="24"/>
              </w:rPr>
              <w:t>次数</w:t>
            </w:r>
          </w:p>
        </w:tc>
        <w:tc>
          <w:tcPr>
            <w:tcW w:w="993" w:type="dxa"/>
            <w:noWrap/>
            <w:vAlign w:val="center"/>
          </w:tcPr>
          <w:p w14:paraId="72FD8925">
            <w:pPr>
              <w:widowControl/>
              <w:spacing w:line="360" w:lineRule="auto"/>
              <w:jc w:val="center"/>
              <w:rPr>
                <w:rFonts w:ascii="Times New Roman" w:hAnsi="Times New Roman" w:cs="Times New Roman"/>
                <w:kern w:val="0"/>
                <w:sz w:val="24"/>
              </w:rPr>
            </w:pPr>
            <w:r>
              <w:rPr>
                <w:rFonts w:hint="eastAsia" w:ascii="Times New Roman" w:hAnsi="Times New Roman" w:cs="Times New Roman"/>
                <w:kern w:val="0"/>
                <w:sz w:val="24"/>
              </w:rPr>
              <w:t>单价（元）</w:t>
            </w:r>
          </w:p>
        </w:tc>
        <w:tc>
          <w:tcPr>
            <w:tcW w:w="1275" w:type="dxa"/>
            <w:noWrap/>
            <w:vAlign w:val="center"/>
          </w:tcPr>
          <w:p w14:paraId="67FDC458">
            <w:pPr>
              <w:widowControl/>
              <w:spacing w:line="360" w:lineRule="auto"/>
              <w:jc w:val="center"/>
              <w:rPr>
                <w:rFonts w:ascii="Times New Roman" w:hAnsi="Times New Roman" w:cs="Times New Roman"/>
                <w:kern w:val="0"/>
                <w:sz w:val="24"/>
              </w:rPr>
            </w:pPr>
            <w:r>
              <w:rPr>
                <w:rFonts w:hint="eastAsia" w:ascii="Times New Roman" w:hAnsi="Times New Roman" w:cs="Times New Roman"/>
                <w:kern w:val="0"/>
                <w:sz w:val="24"/>
              </w:rPr>
              <w:t>单项总价（元）</w:t>
            </w:r>
          </w:p>
        </w:tc>
      </w:tr>
      <w:tr w14:paraId="000EC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54588E61">
            <w:pPr>
              <w:widowControl/>
              <w:spacing w:line="360" w:lineRule="auto"/>
              <w:jc w:val="center"/>
              <w:rPr>
                <w:rFonts w:ascii="Times New Roman" w:hAnsi="Times New Roman" w:cs="Times New Roman"/>
                <w:b/>
                <w:bCs/>
                <w:kern w:val="0"/>
                <w:sz w:val="24"/>
              </w:rPr>
            </w:pPr>
          </w:p>
        </w:tc>
        <w:tc>
          <w:tcPr>
            <w:tcW w:w="4678" w:type="dxa"/>
            <w:vAlign w:val="center"/>
          </w:tcPr>
          <w:p w14:paraId="24359AC8">
            <w:pPr>
              <w:widowControl/>
              <w:spacing w:line="360" w:lineRule="auto"/>
              <w:jc w:val="center"/>
              <w:rPr>
                <w:rFonts w:ascii="Times New Roman" w:hAnsi="Times New Roman" w:cs="Times New Roman"/>
                <w:b/>
                <w:bCs/>
                <w:kern w:val="0"/>
                <w:sz w:val="24"/>
              </w:rPr>
            </w:pPr>
          </w:p>
        </w:tc>
        <w:tc>
          <w:tcPr>
            <w:tcW w:w="708" w:type="dxa"/>
            <w:noWrap/>
            <w:vAlign w:val="center"/>
          </w:tcPr>
          <w:p w14:paraId="7B4E6C79">
            <w:pPr>
              <w:widowControl/>
              <w:spacing w:line="360" w:lineRule="auto"/>
              <w:jc w:val="left"/>
              <w:rPr>
                <w:rFonts w:ascii="Times New Roman" w:hAnsi="Times New Roman" w:cs="Times New Roman"/>
                <w:kern w:val="0"/>
                <w:sz w:val="24"/>
              </w:rPr>
            </w:pPr>
          </w:p>
        </w:tc>
        <w:tc>
          <w:tcPr>
            <w:tcW w:w="993" w:type="dxa"/>
            <w:noWrap/>
            <w:vAlign w:val="center"/>
          </w:tcPr>
          <w:p w14:paraId="1C70ECED">
            <w:pPr>
              <w:widowControl/>
              <w:spacing w:line="360" w:lineRule="auto"/>
              <w:jc w:val="center"/>
              <w:rPr>
                <w:rFonts w:ascii="Times New Roman" w:hAnsi="Times New Roman" w:cs="Times New Roman"/>
                <w:kern w:val="0"/>
                <w:sz w:val="24"/>
              </w:rPr>
            </w:pPr>
          </w:p>
        </w:tc>
        <w:tc>
          <w:tcPr>
            <w:tcW w:w="1275" w:type="dxa"/>
            <w:noWrap/>
            <w:vAlign w:val="center"/>
          </w:tcPr>
          <w:p w14:paraId="153C8B05">
            <w:pPr>
              <w:widowControl/>
              <w:spacing w:line="360" w:lineRule="auto"/>
              <w:jc w:val="center"/>
              <w:rPr>
                <w:rFonts w:ascii="Times New Roman" w:hAnsi="Times New Roman" w:cs="Times New Roman"/>
                <w:kern w:val="0"/>
                <w:sz w:val="24"/>
              </w:rPr>
            </w:pPr>
          </w:p>
        </w:tc>
      </w:tr>
      <w:tr w14:paraId="557A5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4456C390">
            <w:pPr>
              <w:widowControl/>
              <w:spacing w:line="360" w:lineRule="auto"/>
              <w:jc w:val="center"/>
              <w:rPr>
                <w:rFonts w:ascii="Times New Roman" w:hAnsi="Times New Roman" w:cs="Times New Roman"/>
                <w:b/>
                <w:bCs/>
                <w:kern w:val="0"/>
                <w:sz w:val="24"/>
              </w:rPr>
            </w:pPr>
          </w:p>
        </w:tc>
        <w:tc>
          <w:tcPr>
            <w:tcW w:w="4678" w:type="dxa"/>
            <w:vAlign w:val="center"/>
          </w:tcPr>
          <w:p w14:paraId="66C73EE4">
            <w:pPr>
              <w:widowControl/>
              <w:spacing w:line="360" w:lineRule="auto"/>
              <w:jc w:val="center"/>
              <w:rPr>
                <w:rFonts w:ascii="Times New Roman" w:hAnsi="Times New Roman" w:cs="Times New Roman"/>
                <w:b/>
                <w:bCs/>
                <w:kern w:val="0"/>
                <w:sz w:val="24"/>
              </w:rPr>
            </w:pPr>
          </w:p>
        </w:tc>
        <w:tc>
          <w:tcPr>
            <w:tcW w:w="708" w:type="dxa"/>
            <w:noWrap/>
            <w:vAlign w:val="center"/>
          </w:tcPr>
          <w:p w14:paraId="4603A2FC">
            <w:pPr>
              <w:widowControl/>
              <w:spacing w:line="360" w:lineRule="auto"/>
              <w:jc w:val="left"/>
              <w:rPr>
                <w:rFonts w:ascii="Times New Roman" w:hAnsi="Times New Roman" w:cs="Times New Roman"/>
                <w:kern w:val="0"/>
                <w:sz w:val="24"/>
              </w:rPr>
            </w:pPr>
          </w:p>
        </w:tc>
        <w:tc>
          <w:tcPr>
            <w:tcW w:w="993" w:type="dxa"/>
            <w:noWrap/>
            <w:vAlign w:val="center"/>
          </w:tcPr>
          <w:p w14:paraId="450289E7">
            <w:pPr>
              <w:widowControl/>
              <w:spacing w:line="360" w:lineRule="auto"/>
              <w:jc w:val="center"/>
              <w:rPr>
                <w:rFonts w:ascii="Times New Roman" w:hAnsi="Times New Roman" w:cs="Times New Roman"/>
                <w:kern w:val="0"/>
                <w:sz w:val="24"/>
              </w:rPr>
            </w:pPr>
          </w:p>
        </w:tc>
        <w:tc>
          <w:tcPr>
            <w:tcW w:w="1275" w:type="dxa"/>
            <w:noWrap/>
            <w:vAlign w:val="center"/>
          </w:tcPr>
          <w:p w14:paraId="41544A69">
            <w:pPr>
              <w:widowControl/>
              <w:spacing w:line="360" w:lineRule="auto"/>
              <w:jc w:val="center"/>
              <w:rPr>
                <w:rFonts w:ascii="Times New Roman" w:hAnsi="Times New Roman" w:cs="Times New Roman"/>
                <w:kern w:val="0"/>
                <w:sz w:val="24"/>
              </w:rPr>
            </w:pPr>
          </w:p>
        </w:tc>
      </w:tr>
      <w:tr w14:paraId="73309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0BB7D410">
            <w:pPr>
              <w:widowControl/>
              <w:spacing w:line="360" w:lineRule="auto"/>
              <w:jc w:val="center"/>
              <w:rPr>
                <w:rFonts w:ascii="Times New Roman" w:hAnsi="Times New Roman" w:cs="Times New Roman"/>
                <w:b/>
                <w:bCs/>
                <w:kern w:val="0"/>
                <w:sz w:val="24"/>
              </w:rPr>
            </w:pPr>
          </w:p>
        </w:tc>
        <w:tc>
          <w:tcPr>
            <w:tcW w:w="4678" w:type="dxa"/>
            <w:vAlign w:val="center"/>
          </w:tcPr>
          <w:p w14:paraId="0F4E4A19">
            <w:pPr>
              <w:widowControl/>
              <w:spacing w:line="360" w:lineRule="auto"/>
              <w:jc w:val="center"/>
              <w:rPr>
                <w:rFonts w:ascii="Times New Roman" w:hAnsi="Times New Roman" w:cs="Times New Roman"/>
                <w:b/>
                <w:bCs/>
                <w:kern w:val="0"/>
                <w:sz w:val="24"/>
              </w:rPr>
            </w:pPr>
          </w:p>
        </w:tc>
        <w:tc>
          <w:tcPr>
            <w:tcW w:w="708" w:type="dxa"/>
            <w:noWrap/>
            <w:vAlign w:val="center"/>
          </w:tcPr>
          <w:p w14:paraId="7171AE84">
            <w:pPr>
              <w:widowControl/>
              <w:spacing w:line="360" w:lineRule="auto"/>
              <w:jc w:val="left"/>
              <w:rPr>
                <w:rFonts w:ascii="Times New Roman" w:hAnsi="Times New Roman" w:cs="Times New Roman"/>
                <w:kern w:val="0"/>
                <w:sz w:val="24"/>
              </w:rPr>
            </w:pPr>
          </w:p>
        </w:tc>
        <w:tc>
          <w:tcPr>
            <w:tcW w:w="993" w:type="dxa"/>
            <w:noWrap/>
            <w:vAlign w:val="center"/>
          </w:tcPr>
          <w:p w14:paraId="554E07A4">
            <w:pPr>
              <w:widowControl/>
              <w:spacing w:line="360" w:lineRule="auto"/>
              <w:jc w:val="center"/>
              <w:rPr>
                <w:rFonts w:ascii="Times New Roman" w:hAnsi="Times New Roman" w:cs="Times New Roman"/>
                <w:kern w:val="0"/>
                <w:sz w:val="24"/>
              </w:rPr>
            </w:pPr>
          </w:p>
        </w:tc>
        <w:tc>
          <w:tcPr>
            <w:tcW w:w="1275" w:type="dxa"/>
            <w:noWrap/>
            <w:vAlign w:val="center"/>
          </w:tcPr>
          <w:p w14:paraId="5A1E446F">
            <w:pPr>
              <w:widowControl/>
              <w:spacing w:line="360" w:lineRule="auto"/>
              <w:jc w:val="center"/>
              <w:rPr>
                <w:rFonts w:ascii="Times New Roman" w:hAnsi="Times New Roman" w:cs="Times New Roman"/>
                <w:kern w:val="0"/>
                <w:sz w:val="24"/>
              </w:rPr>
            </w:pPr>
          </w:p>
        </w:tc>
      </w:tr>
      <w:tr w14:paraId="20A2D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6B334CC3">
            <w:pPr>
              <w:widowControl/>
              <w:spacing w:line="360" w:lineRule="auto"/>
              <w:jc w:val="center"/>
              <w:rPr>
                <w:rFonts w:ascii="Times New Roman" w:hAnsi="Times New Roman" w:cs="Times New Roman"/>
                <w:b/>
                <w:bCs/>
                <w:kern w:val="0"/>
                <w:sz w:val="24"/>
              </w:rPr>
            </w:pPr>
          </w:p>
        </w:tc>
        <w:tc>
          <w:tcPr>
            <w:tcW w:w="4678" w:type="dxa"/>
            <w:vAlign w:val="center"/>
          </w:tcPr>
          <w:p w14:paraId="4791317D">
            <w:pPr>
              <w:widowControl/>
              <w:spacing w:line="360" w:lineRule="auto"/>
              <w:jc w:val="center"/>
              <w:rPr>
                <w:rFonts w:ascii="Times New Roman" w:hAnsi="Times New Roman" w:cs="Times New Roman"/>
                <w:b/>
                <w:bCs/>
                <w:kern w:val="0"/>
                <w:sz w:val="24"/>
              </w:rPr>
            </w:pPr>
          </w:p>
        </w:tc>
        <w:tc>
          <w:tcPr>
            <w:tcW w:w="708" w:type="dxa"/>
            <w:noWrap/>
            <w:vAlign w:val="center"/>
          </w:tcPr>
          <w:p w14:paraId="66DED3C4">
            <w:pPr>
              <w:widowControl/>
              <w:spacing w:line="360" w:lineRule="auto"/>
              <w:jc w:val="left"/>
              <w:rPr>
                <w:rFonts w:ascii="Times New Roman" w:hAnsi="Times New Roman" w:cs="Times New Roman"/>
                <w:kern w:val="0"/>
                <w:sz w:val="24"/>
              </w:rPr>
            </w:pPr>
          </w:p>
        </w:tc>
        <w:tc>
          <w:tcPr>
            <w:tcW w:w="993" w:type="dxa"/>
            <w:noWrap/>
            <w:vAlign w:val="center"/>
          </w:tcPr>
          <w:p w14:paraId="494E27CC">
            <w:pPr>
              <w:widowControl/>
              <w:spacing w:line="360" w:lineRule="auto"/>
              <w:jc w:val="center"/>
              <w:rPr>
                <w:rFonts w:ascii="Times New Roman" w:hAnsi="Times New Roman" w:cs="Times New Roman"/>
                <w:kern w:val="0"/>
                <w:sz w:val="24"/>
              </w:rPr>
            </w:pPr>
          </w:p>
        </w:tc>
        <w:tc>
          <w:tcPr>
            <w:tcW w:w="1275" w:type="dxa"/>
            <w:noWrap/>
            <w:vAlign w:val="center"/>
          </w:tcPr>
          <w:p w14:paraId="63B8F044">
            <w:pPr>
              <w:widowControl/>
              <w:spacing w:line="360" w:lineRule="auto"/>
              <w:jc w:val="center"/>
              <w:rPr>
                <w:rFonts w:ascii="Times New Roman" w:hAnsi="Times New Roman" w:cs="Times New Roman"/>
                <w:kern w:val="0"/>
                <w:sz w:val="24"/>
              </w:rPr>
            </w:pPr>
          </w:p>
        </w:tc>
      </w:tr>
      <w:tr w14:paraId="49E7F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9214" w:type="dxa"/>
            <w:gridSpan w:val="5"/>
            <w:noWrap/>
            <w:vAlign w:val="center"/>
          </w:tcPr>
          <w:p w14:paraId="4787E643">
            <w:pPr>
              <w:widowControl/>
              <w:spacing w:line="360" w:lineRule="auto"/>
              <w:jc w:val="left"/>
              <w:rPr>
                <w:rFonts w:ascii="Times New Roman" w:hAnsi="Times New Roman" w:cs="Times New Roman"/>
                <w:kern w:val="0"/>
                <w:sz w:val="24"/>
              </w:rPr>
            </w:pPr>
            <w:r>
              <w:rPr>
                <w:rFonts w:hint="eastAsia" w:ascii="Times New Roman" w:hAnsi="Times New Roman" w:cs="Times New Roman"/>
                <w:kern w:val="0"/>
                <w:sz w:val="24"/>
              </w:rPr>
              <w:t>单例检查费总价：</w:t>
            </w: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6413ACBA">
      <w:pPr>
        <w:spacing w:line="360" w:lineRule="auto"/>
        <w:ind w:firstLine="480" w:firstLineChars="200"/>
        <w:rPr>
          <w:rFonts w:ascii="Times New Roman" w:hAnsi="Times New Roman" w:cs="Times New Roman"/>
          <w:sz w:val="24"/>
        </w:rPr>
      </w:pPr>
    </w:p>
    <w:p w14:paraId="6256C12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（4）受试者补偿费：</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例入组受试者的补偿费用为</w:t>
      </w:r>
      <w:r>
        <w:rPr>
          <w:rFonts w:ascii="Times New Roman" w:hAnsi="Times New Roman" w:cs="Times New Roman"/>
          <w:sz w:val="24"/>
          <w:u w:val="single"/>
        </w:rPr>
        <w:t xml:space="preserve">        </w:t>
      </w:r>
      <w:r>
        <w:rPr>
          <w:rFonts w:hint="eastAsia" w:ascii="Times New Roman" w:hAnsi="Times New Roman" w:cs="Times New Roman"/>
          <w:sz w:val="24"/>
        </w:rPr>
        <w:t>元，筛选失败与提前退出受试者的补偿费用实报实销。受试者补偿费用根据受试者完成访视的情况和如下访视预算支付：</w:t>
      </w:r>
    </w:p>
    <w:tbl>
      <w:tblPr>
        <w:tblStyle w:val="5"/>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5757D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569B40EA">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0EC0B747">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7A8871D3">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791451A0">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2C61114E">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57DDC377">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3DEEA4CD">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4A3BF083">
            <w:pPr>
              <w:spacing w:line="360" w:lineRule="auto"/>
              <w:jc w:val="center"/>
              <w:rPr>
                <w:rFonts w:ascii="Times New Roman" w:hAnsi="Times New Roman" w:cs="Times New Roman"/>
                <w:sz w:val="24"/>
              </w:rPr>
            </w:pPr>
            <w:r>
              <w:rPr>
                <w:rFonts w:ascii="Times New Roman" w:hAnsi="Times New Roman" w:cs="Times New Roman"/>
                <w:b/>
                <w:sz w:val="24"/>
              </w:rPr>
              <w:t>……</w:t>
            </w:r>
          </w:p>
        </w:tc>
      </w:tr>
      <w:tr w14:paraId="59798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1728EFB6">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2D83BA7A">
            <w:pPr>
              <w:spacing w:line="360" w:lineRule="auto"/>
              <w:jc w:val="center"/>
              <w:rPr>
                <w:rFonts w:ascii="Times New Roman" w:hAnsi="Times New Roman" w:cs="Times New Roman"/>
                <w:sz w:val="24"/>
              </w:rPr>
            </w:pPr>
          </w:p>
        </w:tc>
        <w:tc>
          <w:tcPr>
            <w:tcW w:w="1087" w:type="dxa"/>
            <w:vAlign w:val="center"/>
          </w:tcPr>
          <w:p w14:paraId="51A3C065">
            <w:pPr>
              <w:spacing w:line="360" w:lineRule="auto"/>
              <w:jc w:val="center"/>
              <w:rPr>
                <w:rFonts w:ascii="Times New Roman" w:hAnsi="Times New Roman" w:cs="Times New Roman"/>
                <w:sz w:val="24"/>
              </w:rPr>
            </w:pPr>
          </w:p>
        </w:tc>
        <w:tc>
          <w:tcPr>
            <w:tcW w:w="1088" w:type="dxa"/>
            <w:vAlign w:val="center"/>
          </w:tcPr>
          <w:p w14:paraId="5C834932">
            <w:pPr>
              <w:spacing w:line="360" w:lineRule="auto"/>
              <w:jc w:val="center"/>
              <w:rPr>
                <w:rFonts w:ascii="Times New Roman" w:hAnsi="Times New Roman" w:cs="Times New Roman"/>
                <w:sz w:val="24"/>
              </w:rPr>
            </w:pPr>
          </w:p>
        </w:tc>
        <w:tc>
          <w:tcPr>
            <w:tcW w:w="1087" w:type="dxa"/>
            <w:vAlign w:val="center"/>
          </w:tcPr>
          <w:p w14:paraId="409A2F4E">
            <w:pPr>
              <w:spacing w:line="360" w:lineRule="auto"/>
              <w:jc w:val="center"/>
              <w:rPr>
                <w:rFonts w:ascii="Times New Roman" w:hAnsi="Times New Roman" w:cs="Times New Roman"/>
                <w:sz w:val="24"/>
              </w:rPr>
            </w:pPr>
          </w:p>
        </w:tc>
        <w:tc>
          <w:tcPr>
            <w:tcW w:w="1088" w:type="dxa"/>
            <w:vAlign w:val="center"/>
          </w:tcPr>
          <w:p w14:paraId="7A8A4026">
            <w:pPr>
              <w:spacing w:line="360" w:lineRule="auto"/>
              <w:jc w:val="center"/>
              <w:rPr>
                <w:rFonts w:ascii="Times New Roman" w:hAnsi="Times New Roman" w:cs="Times New Roman"/>
                <w:sz w:val="24"/>
              </w:rPr>
            </w:pPr>
          </w:p>
        </w:tc>
        <w:tc>
          <w:tcPr>
            <w:tcW w:w="1087" w:type="dxa"/>
            <w:vAlign w:val="center"/>
          </w:tcPr>
          <w:p w14:paraId="5D50BC3B">
            <w:pPr>
              <w:spacing w:line="360" w:lineRule="auto"/>
              <w:jc w:val="center"/>
              <w:rPr>
                <w:rFonts w:ascii="Times New Roman" w:hAnsi="Times New Roman" w:cs="Times New Roman"/>
                <w:sz w:val="24"/>
              </w:rPr>
            </w:pPr>
          </w:p>
        </w:tc>
        <w:tc>
          <w:tcPr>
            <w:tcW w:w="1088" w:type="dxa"/>
            <w:vAlign w:val="center"/>
          </w:tcPr>
          <w:p w14:paraId="47552E86">
            <w:pPr>
              <w:spacing w:line="360" w:lineRule="auto"/>
              <w:jc w:val="center"/>
              <w:rPr>
                <w:rFonts w:ascii="Times New Roman" w:hAnsi="Times New Roman" w:cs="Times New Roman"/>
                <w:sz w:val="24"/>
              </w:rPr>
            </w:pPr>
          </w:p>
        </w:tc>
      </w:tr>
      <w:tr w14:paraId="6B0E2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19367D1C">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2D1D3C87">
            <w:pPr>
              <w:spacing w:line="360" w:lineRule="auto"/>
              <w:jc w:val="center"/>
              <w:rPr>
                <w:rFonts w:ascii="Times New Roman" w:hAnsi="Times New Roman" w:cs="Times New Roman"/>
                <w:sz w:val="24"/>
              </w:rPr>
            </w:pPr>
          </w:p>
        </w:tc>
        <w:tc>
          <w:tcPr>
            <w:tcW w:w="1087" w:type="dxa"/>
            <w:vAlign w:val="center"/>
          </w:tcPr>
          <w:p w14:paraId="75DBD092">
            <w:pPr>
              <w:spacing w:line="360" w:lineRule="auto"/>
              <w:jc w:val="center"/>
              <w:rPr>
                <w:rFonts w:ascii="Times New Roman" w:hAnsi="Times New Roman" w:cs="Times New Roman"/>
                <w:sz w:val="24"/>
              </w:rPr>
            </w:pPr>
          </w:p>
        </w:tc>
        <w:tc>
          <w:tcPr>
            <w:tcW w:w="1088" w:type="dxa"/>
            <w:vAlign w:val="center"/>
          </w:tcPr>
          <w:p w14:paraId="56D2CEF0">
            <w:pPr>
              <w:spacing w:line="360" w:lineRule="auto"/>
              <w:jc w:val="center"/>
              <w:rPr>
                <w:rFonts w:ascii="Times New Roman" w:hAnsi="Times New Roman" w:cs="Times New Roman"/>
                <w:sz w:val="24"/>
              </w:rPr>
            </w:pPr>
          </w:p>
        </w:tc>
        <w:tc>
          <w:tcPr>
            <w:tcW w:w="1087" w:type="dxa"/>
            <w:vAlign w:val="center"/>
          </w:tcPr>
          <w:p w14:paraId="3BCEEB63">
            <w:pPr>
              <w:spacing w:line="360" w:lineRule="auto"/>
              <w:jc w:val="center"/>
              <w:rPr>
                <w:rFonts w:ascii="Times New Roman" w:hAnsi="Times New Roman" w:cs="Times New Roman"/>
                <w:sz w:val="24"/>
              </w:rPr>
            </w:pPr>
          </w:p>
        </w:tc>
        <w:tc>
          <w:tcPr>
            <w:tcW w:w="1088" w:type="dxa"/>
            <w:vAlign w:val="center"/>
          </w:tcPr>
          <w:p w14:paraId="1AAB94E9">
            <w:pPr>
              <w:spacing w:line="360" w:lineRule="auto"/>
              <w:jc w:val="center"/>
              <w:rPr>
                <w:rFonts w:ascii="Times New Roman" w:hAnsi="Times New Roman" w:cs="Times New Roman"/>
                <w:sz w:val="24"/>
              </w:rPr>
            </w:pPr>
          </w:p>
        </w:tc>
        <w:tc>
          <w:tcPr>
            <w:tcW w:w="1087" w:type="dxa"/>
            <w:vAlign w:val="center"/>
          </w:tcPr>
          <w:p w14:paraId="3804FFAD">
            <w:pPr>
              <w:spacing w:line="360" w:lineRule="auto"/>
              <w:jc w:val="center"/>
              <w:rPr>
                <w:rFonts w:ascii="Times New Roman" w:hAnsi="Times New Roman" w:cs="Times New Roman"/>
                <w:sz w:val="24"/>
              </w:rPr>
            </w:pPr>
          </w:p>
        </w:tc>
        <w:tc>
          <w:tcPr>
            <w:tcW w:w="1088" w:type="dxa"/>
            <w:vAlign w:val="center"/>
          </w:tcPr>
          <w:p w14:paraId="1F5EBD72">
            <w:pPr>
              <w:spacing w:line="360" w:lineRule="auto"/>
              <w:jc w:val="center"/>
              <w:rPr>
                <w:rFonts w:ascii="Times New Roman" w:hAnsi="Times New Roman" w:cs="Times New Roman"/>
                <w:sz w:val="24"/>
              </w:rPr>
            </w:pPr>
          </w:p>
        </w:tc>
      </w:tr>
      <w:tr w14:paraId="79C58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21376FF3">
            <w:pPr>
              <w:spacing w:line="360" w:lineRule="auto"/>
              <w:jc w:val="center"/>
              <w:rPr>
                <w:rFonts w:ascii="Times New Roman" w:hAnsi="Times New Roman" w:cs="Times New Roman"/>
                <w:sz w:val="24"/>
              </w:rPr>
            </w:pPr>
            <w:r>
              <w:rPr>
                <w:rFonts w:hint="eastAsia" w:ascii="Times New Roman" w:hAnsi="Times New Roman" w:cs="Times New Roman"/>
                <w:sz w:val="24"/>
              </w:rPr>
              <w:t>单例补偿费</w:t>
            </w:r>
          </w:p>
        </w:tc>
        <w:tc>
          <w:tcPr>
            <w:tcW w:w="7612" w:type="dxa"/>
            <w:gridSpan w:val="7"/>
            <w:vAlign w:val="center"/>
          </w:tcPr>
          <w:p w14:paraId="1864C3F2">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5CE878A2">
      <w:pPr>
        <w:spacing w:line="360" w:lineRule="auto"/>
        <w:ind w:firstLine="480" w:firstLineChars="200"/>
        <w:rPr>
          <w:rFonts w:ascii="Times New Roman" w:hAnsi="Times New Roman" w:cs="Times New Roman"/>
          <w:sz w:val="24"/>
        </w:rPr>
      </w:pPr>
    </w:p>
    <w:p w14:paraId="70CFD98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（5）立项审查费：按照</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u w:val="single"/>
        </w:rPr>
        <w:t>2000</w:t>
      </w:r>
      <w:r>
        <w:rPr>
          <w:rFonts w:ascii="Times New Roman" w:hAnsi="Times New Roman" w:cs="Times New Roman"/>
          <w:sz w:val="24"/>
          <w:u w:val="single"/>
        </w:rPr>
        <w:t xml:space="preserve">  </w:t>
      </w:r>
      <w:r>
        <w:rPr>
          <w:rFonts w:hint="eastAsia" w:ascii="Times New Roman" w:hAnsi="Times New Roman" w:cs="Times New Roman"/>
          <w:sz w:val="24"/>
        </w:rPr>
        <w:t>元/项收取。</w:t>
      </w:r>
    </w:p>
    <w:p w14:paraId="1348851F">
      <w:pPr>
        <w:spacing w:line="360" w:lineRule="auto"/>
        <w:ind w:firstLine="480" w:firstLineChars="200"/>
        <w:rPr>
          <w:rFonts w:ascii="Times New Roman" w:hAnsi="Times New Roman" w:cs="Times New Roman"/>
          <w:sz w:val="24"/>
          <w:u w:val="single"/>
        </w:rPr>
      </w:pPr>
      <w:r>
        <w:rPr>
          <w:rFonts w:hint="eastAsia" w:ascii="Times New Roman" w:hAnsi="Times New Roman" w:cs="Times New Roman"/>
          <w:sz w:val="24"/>
        </w:rPr>
        <w:t>（6）药物管理费：常规试验用药物品按500元/月/项收取；特殊试验用药品（如麻醉、精神、放射、生物毒性等药品），按800元/月/项收取；其他临床研究项目药品按5000元/项收取。本研究项目拟在我院开展</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rPr>
        <w:t>月，共计</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rPr>
        <w:t>元，最终药物管理费根据项目在我院开展的时间实际时间计算。</w:t>
      </w:r>
    </w:p>
    <w:p w14:paraId="3F0D560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7）资料管理费：项目研究结束后，归入药物临床试验机构档案室存档的资料收取档案保管费。临床试验项目2000元/项/年，药物临床试验项目一次性收取5年的费用，干细胞/体细胞临床研究项目则一次性收取30年的费用。申办者共需要研究机构保存临床试验资料</w:t>
      </w:r>
      <w:r>
        <w:rPr>
          <w:rFonts w:ascii="Times New Roman" w:hAnsi="Times New Roman" w:cs="Times New Roman"/>
          <w:sz w:val="24"/>
        </w:rPr>
        <w:t>____</w:t>
      </w:r>
      <w:r>
        <w:rPr>
          <w:rFonts w:hint="eastAsia" w:ascii="Times New Roman" w:hAnsi="Times New Roman" w:cs="Times New Roman"/>
          <w:sz w:val="24"/>
        </w:rPr>
        <w:t>年，共计</w:t>
      </w:r>
      <w:r>
        <w:rPr>
          <w:rFonts w:ascii="Times New Roman" w:hAnsi="Times New Roman" w:cs="Times New Roman"/>
          <w:sz w:val="24"/>
          <w:u w:val="single"/>
        </w:rPr>
        <w:t xml:space="preserve">        </w:t>
      </w:r>
      <w:r>
        <w:rPr>
          <w:rFonts w:hint="eastAsia" w:ascii="Times New Roman" w:hAnsi="Times New Roman" w:cs="Times New Roman"/>
          <w:sz w:val="24"/>
        </w:rPr>
        <w:t>元。</w:t>
      </w:r>
    </w:p>
    <w:p w14:paraId="057F134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（8）机构管理费：机构管理费为机构为试验项目实施场地管理、监督管理、医院管理、财务管理等费用总称，按（1）-（4）项总和的</w:t>
      </w:r>
      <w:r>
        <w:rPr>
          <w:rFonts w:hint="eastAsia" w:ascii="Times New Roman" w:hAnsi="Times New Roman" w:cs="Times New Roman"/>
          <w:sz w:val="24"/>
          <w:u w:val="single"/>
        </w:rPr>
        <w:t xml:space="preserve"> 20%</w:t>
      </w:r>
      <w:r>
        <w:rPr>
          <w:rFonts w:hint="eastAsia" w:ascii="Times New Roman" w:hAnsi="Times New Roman" w:cs="Times New Roman"/>
          <w:sz w:val="24"/>
        </w:rPr>
        <w:t>（即</w:t>
      </w:r>
      <w:r>
        <w:rPr>
          <w:rFonts w:hint="eastAsia" w:ascii="Times New Roman" w:hAnsi="Times New Roman" w:cs="Times New Roman"/>
          <w:sz w:val="24"/>
          <w:u w:val="single"/>
        </w:rPr>
        <w:t xml:space="preserve">        </w:t>
      </w:r>
      <w:r>
        <w:rPr>
          <w:rFonts w:ascii="Arial" w:hAnsi="Arial" w:cs="Arial"/>
          <w:sz w:val="24"/>
        </w:rPr>
        <w:t>×</w:t>
      </w:r>
      <w:r>
        <w:rPr>
          <w:rFonts w:ascii="Times New Roman" w:hAnsi="Times New Roman" w:cs="Times New Roman"/>
          <w:sz w:val="24"/>
        </w:rPr>
        <w:t>20%</w:t>
      </w:r>
      <w:r>
        <w:rPr>
          <w:rFonts w:hint="eastAsia" w:ascii="Times New Roman" w:hAnsi="Times New Roman" w:cs="Times New Roman"/>
          <w:sz w:val="24"/>
        </w:rPr>
        <w:t>），</w:t>
      </w:r>
      <w:r>
        <w:rPr>
          <w:rFonts w:ascii="Times New Roman" w:hAnsi="Times New Roman" w:cs="Times New Roman"/>
          <w:sz w:val="24"/>
        </w:rPr>
        <w:t xml:space="preserve"> </w:t>
      </w:r>
      <w:r>
        <w:rPr>
          <w:rFonts w:hint="eastAsia" w:ascii="Times New Roman" w:hAnsi="Times New Roman" w:cs="Times New Roman"/>
          <w:sz w:val="24"/>
        </w:rPr>
        <w:t>共计</w:t>
      </w:r>
      <w:r>
        <w:rPr>
          <w:rFonts w:hint="eastAsia" w:ascii="Times New Roman" w:hAnsi="Times New Roman" w:cs="Times New Roman"/>
          <w:sz w:val="24"/>
          <w:u w:val="single"/>
        </w:rPr>
        <w:t xml:space="preserve">         </w:t>
      </w:r>
      <w:r>
        <w:rPr>
          <w:rFonts w:hint="eastAsia" w:ascii="Times New Roman" w:hAnsi="Times New Roman" w:cs="Times New Roman"/>
          <w:sz w:val="24"/>
        </w:rPr>
        <w:t>元。</w:t>
      </w:r>
    </w:p>
    <w:p w14:paraId="79F14B90">
      <w:pPr>
        <w:spacing w:line="360" w:lineRule="auto"/>
        <w:ind w:firstLine="480" w:firstLineChars="200"/>
        <w:rPr>
          <w:rFonts w:asciiTheme="minorEastAsia" w:hAnsiTheme="minorEastAsia"/>
          <w:sz w:val="24"/>
          <w:szCs w:val="24"/>
        </w:rPr>
      </w:pPr>
      <w:r>
        <w:rPr>
          <w:rFonts w:hint="eastAsia" w:ascii="Times New Roman" w:hAnsi="Times New Roman" w:cs="Times New Roman"/>
          <w:sz w:val="24"/>
        </w:rPr>
        <w:t>（9）CRC管理费：为研究机构对研究中外聘的专职研究助理/CRC人员的管理、培训等费用。按申办者（或CRO）与CRC服务方签订服务费（简称CRC服务费）的15%收取（</w:t>
      </w:r>
      <w:r>
        <w:rPr>
          <w:rFonts w:hint="eastAsia" w:asciiTheme="minorEastAsia" w:hAnsiTheme="minorEastAsia" w:eastAsiaTheme="minorEastAsia"/>
          <w:bCs/>
          <w:color w:val="000000" w:themeColor="text1"/>
          <w:sz w:val="24"/>
          <w:szCs w:val="24"/>
          <w14:textFill>
            <w14:solidFill>
              <w14:schemeClr w14:val="tx1"/>
            </w14:solidFill>
          </w14:textFill>
        </w:rPr>
        <w:t>每例</w:t>
      </w:r>
      <w:r>
        <w:rPr>
          <w:rFonts w:ascii="Times New Roman" w:hAnsi="Times New Roman" w:cs="Times New Roman" w:eastAsiaTheme="minorEastAsia"/>
          <w:bCs/>
          <w:color w:val="000000" w:themeColor="text1"/>
          <w:sz w:val="24"/>
          <w:szCs w:val="24"/>
          <w14:textFill>
            <w14:solidFill>
              <w14:schemeClr w14:val="tx1"/>
            </w14:solidFill>
          </w14:textFill>
        </w:rPr>
        <w:t>CRC</w:t>
      </w:r>
      <w:r>
        <w:rPr>
          <w:rFonts w:hint="eastAsia" w:asciiTheme="minorEastAsia" w:hAnsiTheme="minorEastAsia" w:eastAsiaTheme="minorEastAsia"/>
          <w:bCs/>
          <w:color w:val="000000" w:themeColor="text1"/>
          <w:sz w:val="24"/>
          <w:szCs w:val="24"/>
          <w14:textFill>
            <w14:solidFill>
              <w14:schemeClr w14:val="tx1"/>
            </w14:solidFill>
          </w14:textFill>
        </w:rPr>
        <w:t>服务费用</w:t>
      </w:r>
      <w:r>
        <w:rPr>
          <w:rFonts w:asciiTheme="minorEastAsia" w:hAnsiTheme="minorEastAsia" w:eastAsiaTheme="minorEastAsia"/>
          <w:bCs/>
          <w:color w:val="000000" w:themeColor="text1"/>
          <w:sz w:val="24"/>
          <w:szCs w:val="24"/>
          <w:u w:val="single"/>
          <w14:textFill>
            <w14:solidFill>
              <w14:schemeClr w14:val="tx1"/>
            </w14:solidFill>
          </w14:textFill>
        </w:rPr>
        <w:t xml:space="preserve">      </w:t>
      </w:r>
      <w:r>
        <w:rPr>
          <w:rFonts w:hint="eastAsia" w:asciiTheme="minorEastAsia" w:hAnsiTheme="minorEastAsia" w:eastAsiaTheme="minorEastAsia"/>
          <w:bCs/>
          <w:color w:val="000000" w:themeColor="text1"/>
          <w:sz w:val="24"/>
          <w:szCs w:val="24"/>
          <w14:textFill>
            <w14:solidFill>
              <w14:schemeClr w14:val="tx1"/>
            </w14:solidFill>
          </w14:textFill>
        </w:rPr>
        <w:t>元，</w:t>
      </w:r>
      <w:r>
        <w:rPr>
          <w:rFonts w:hint="eastAsia" w:asciiTheme="minorEastAsia" w:hAnsiTheme="minorEastAsia" w:eastAsiaTheme="minorEastAsia"/>
          <w:color w:val="000000" w:themeColor="text1"/>
          <w:sz w:val="24"/>
          <w:szCs w:val="24"/>
          <w14:textFill>
            <w14:solidFill>
              <w14:schemeClr w14:val="tx1"/>
            </w14:solidFill>
          </w14:textFill>
        </w:rPr>
        <w:t>申办者预计应向服务方支付</w:t>
      </w:r>
      <w:r>
        <w:rPr>
          <w:rFonts w:ascii="Times New Roman" w:hAnsi="Times New Roman" w:cs="Times New Roman" w:eastAsiaTheme="minorEastAsia"/>
          <w:color w:val="000000" w:themeColor="text1"/>
          <w:sz w:val="24"/>
          <w:szCs w:val="24"/>
          <w14:textFill>
            <w14:solidFill>
              <w14:schemeClr w14:val="tx1"/>
            </w14:solidFill>
          </w14:textFill>
        </w:rPr>
        <w:t>CRC</w:t>
      </w:r>
      <w:r>
        <w:rPr>
          <w:rFonts w:hint="eastAsia" w:asciiTheme="minorEastAsia" w:hAnsiTheme="minorEastAsia" w:eastAsiaTheme="minorEastAsia"/>
          <w:color w:val="000000" w:themeColor="text1"/>
          <w:sz w:val="24"/>
          <w:szCs w:val="24"/>
          <w14:textFill>
            <w14:solidFill>
              <w14:schemeClr w14:val="tx1"/>
            </w14:solidFill>
          </w14:textFill>
        </w:rPr>
        <w:t>服务费</w:t>
      </w:r>
      <w:r>
        <w:rPr>
          <w:rFonts w:asciiTheme="minorEastAsia" w:hAnsiTheme="minorEastAsia" w:eastAsiaTheme="minorEastAsia"/>
          <w:bCs/>
          <w:color w:val="000000" w:themeColor="text1"/>
          <w:sz w:val="24"/>
          <w:szCs w:val="24"/>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14:textFill>
            <w14:solidFill>
              <w14:schemeClr w14:val="tx1"/>
            </w14:solidFill>
          </w14:textFill>
        </w:rPr>
        <w:t>元</w:t>
      </w:r>
      <w:r>
        <w:rPr>
          <w:rFonts w:hint="eastAsia" w:asciiTheme="minorEastAsia" w:hAnsiTheme="minorEastAsia" w:eastAsiaTheme="minorEastAsia"/>
          <w:sz w:val="24"/>
          <w:szCs w:val="24"/>
        </w:rPr>
        <w:t>），即</w:t>
      </w:r>
      <w:r>
        <w:rPr>
          <w:rFonts w:ascii="Times New Roman" w:hAnsi="Times New Roman" w:cs="Times New Roman" w:eastAsiaTheme="minorEastAsia"/>
          <w:color w:val="000000"/>
          <w:sz w:val="24"/>
          <w:szCs w:val="24"/>
        </w:rPr>
        <w:t>CRC</w:t>
      </w:r>
      <w:r>
        <w:rPr>
          <w:rFonts w:asciiTheme="minorEastAsia" w:hAnsiTheme="minorEastAsia" w:eastAsiaTheme="minorEastAsia"/>
          <w:color w:val="000000"/>
          <w:sz w:val="24"/>
          <w:szCs w:val="24"/>
        </w:rPr>
        <w:t>管理费</w:t>
      </w:r>
      <w:r>
        <w:rPr>
          <w:rFonts w:hint="eastAsia" w:asciiTheme="minorEastAsia" w:hAnsiTheme="minorEastAsia" w:eastAsiaTheme="minorEastAsia"/>
          <w:color w:val="000000"/>
          <w:sz w:val="24"/>
          <w:szCs w:val="24"/>
        </w:rPr>
        <w:t>为</w:t>
      </w:r>
      <w:r>
        <w:rPr>
          <w:rFonts w:hint="eastAsia" w:ascii="Times New Roman" w:hAnsi="Times New Roman" w:cs="Times New Roman"/>
          <w:sz w:val="24"/>
          <w:u w:val="single"/>
        </w:rPr>
        <w:t xml:space="preserve">       </w:t>
      </w:r>
      <w:r>
        <w:rPr>
          <w:rFonts w:hint="eastAsia" w:asciiTheme="minorEastAsia" w:hAnsiTheme="minorEastAsia" w:eastAsiaTheme="minorEastAsia"/>
          <w:sz w:val="24"/>
          <w:szCs w:val="24"/>
        </w:rPr>
        <w:t>元（</w:t>
      </w:r>
      <w:r>
        <w:rPr>
          <w:rFonts w:hint="eastAsia" w:ascii="Times New Roman" w:hAnsi="Times New Roman" w:cs="Times New Roman"/>
          <w:sz w:val="24"/>
          <w:u w:val="single"/>
        </w:rPr>
        <w:t xml:space="preserve">        </w:t>
      </w:r>
      <w:r>
        <w:rPr>
          <w:rFonts w:ascii="Arial" w:hAnsi="Arial" w:cs="Arial"/>
          <w:sz w:val="24"/>
        </w:rPr>
        <w:t>×</w:t>
      </w:r>
      <w:r>
        <w:rPr>
          <w:rFonts w:hint="eastAsia" w:ascii="Times New Roman" w:hAnsi="Times New Roman" w:cs="Times New Roman"/>
          <w:sz w:val="24"/>
        </w:rPr>
        <w:t>15</w:t>
      </w:r>
      <w:r>
        <w:rPr>
          <w:rFonts w:ascii="Times New Roman" w:hAnsi="Times New Roman" w:cs="Times New Roman"/>
          <w:sz w:val="24"/>
        </w:rPr>
        <w:t>%</w:t>
      </w:r>
      <w:r>
        <w:rPr>
          <w:rFonts w:hint="eastAsia" w:asciiTheme="minorEastAsia" w:hAnsiTheme="minorEastAsia" w:eastAsiaTheme="minorEastAsia"/>
          <w:sz w:val="24"/>
          <w:szCs w:val="24"/>
        </w:rPr>
        <w:t>）。</w:t>
      </w:r>
      <w:r>
        <w:rPr>
          <w:rFonts w:hint="eastAsia" w:ascii="Times New Roman" w:hAnsi="Times New Roman" w:cs="Times New Roman"/>
          <w:sz w:val="24"/>
        </w:rPr>
        <w:t>最终的CRC管理费根据</w:t>
      </w:r>
      <w:r>
        <w:rPr>
          <w:rFonts w:hint="eastAsia" w:asciiTheme="minorEastAsia" w:hAnsiTheme="minorEastAsia" w:eastAsiaTheme="minorEastAsia"/>
          <w:color w:val="000000" w:themeColor="text1"/>
          <w:sz w:val="24"/>
          <w:szCs w:val="24"/>
          <w14:textFill>
            <w14:solidFill>
              <w14:schemeClr w14:val="tx1"/>
            </w14:solidFill>
          </w14:textFill>
        </w:rPr>
        <w:t>原费用标准、</w:t>
      </w:r>
      <w:r>
        <w:rPr>
          <w:rFonts w:hint="eastAsia" w:ascii="Times New Roman" w:hAnsi="Times New Roman" w:cs="Times New Roman"/>
          <w:sz w:val="24"/>
        </w:rPr>
        <w:t>按实际入组例数结算。</w:t>
      </w:r>
    </w:p>
    <w:p w14:paraId="0947EE8B">
      <w:pPr>
        <w:spacing w:line="360" w:lineRule="auto"/>
        <w:ind w:firstLine="480" w:firstLineChars="200"/>
        <w:rPr>
          <w:rFonts w:asciiTheme="minorEastAsia" w:hAnsiTheme="minorEastAsia" w:eastAsiaTheme="minorEastAsia"/>
          <w:sz w:val="24"/>
          <w:szCs w:val="24"/>
        </w:rPr>
      </w:pPr>
      <w:r>
        <w:rPr>
          <w:rFonts w:hint="eastAsia" w:ascii="Times New Roman" w:hAnsi="Times New Roman" w:cs="Times New Roman"/>
          <w:sz w:val="24"/>
        </w:rPr>
        <w:t>（10）其他费用（如用于药物临床试验的组织、协调、质控等；生物样本管理等费用）</w:t>
      </w:r>
      <w:r>
        <w:rPr>
          <w:rFonts w:ascii="Times New Roman" w:hAnsi="Times New Roman" w:cs="Times New Roman"/>
          <w:sz w:val="24"/>
          <w:u w:val="single"/>
        </w:rPr>
        <w:t xml:space="preserve">       </w:t>
      </w:r>
      <w:r>
        <w:rPr>
          <w:rFonts w:hint="eastAsia" w:ascii="Times New Roman" w:hAnsi="Times New Roman" w:cs="Times New Roman"/>
          <w:sz w:val="24"/>
        </w:rPr>
        <w:t>元。</w:t>
      </w:r>
    </w:p>
    <w:p w14:paraId="0A3FDD38">
      <w:pPr>
        <w:numPr>
          <w:ilvl w:val="0"/>
          <w:numId w:val="5"/>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根据国家税务部门要求，需缴纳</w:t>
      </w:r>
      <w:r>
        <w:rPr>
          <w:rFonts w:ascii="Times New Roman" w:hAnsi="Times New Roman" w:cs="Times New Roman"/>
          <w:sz w:val="24"/>
          <w:u w:val="single"/>
        </w:rPr>
        <w:t xml:space="preserve"> </w:t>
      </w:r>
      <w:r>
        <w:rPr>
          <w:rFonts w:hint="eastAsia" w:ascii="Times New Roman" w:hAnsi="Times New Roman" w:cs="Times New Roman"/>
          <w:sz w:val="24"/>
          <w:u w:val="single"/>
        </w:rPr>
        <w:t>6</w:t>
      </w:r>
      <w:r>
        <w:rPr>
          <w:rFonts w:ascii="Times New Roman" w:hAnsi="Times New Roman" w:cs="Times New Roman"/>
          <w:sz w:val="24"/>
          <w:u w:val="single"/>
        </w:rPr>
        <w:t xml:space="preserve"> </w:t>
      </w:r>
      <w:r>
        <w:rPr>
          <w:rFonts w:ascii="Times New Roman" w:hAnsi="Times New Roman" w:cs="Times New Roman"/>
          <w:sz w:val="24"/>
        </w:rPr>
        <w:t>%</w:t>
      </w:r>
      <w:r>
        <w:rPr>
          <w:rFonts w:hint="eastAsia" w:ascii="Times New Roman" w:hAnsi="Times New Roman" w:cs="Times New Roman"/>
          <w:sz w:val="24"/>
        </w:rPr>
        <w:t>的合同税费（即研究总费用</w:t>
      </w:r>
      <w:r>
        <w:rPr>
          <w:rFonts w:ascii="Times New Roman" w:hAnsi="Times New Roman" w:cs="Times New Roman"/>
          <w:sz w:val="24"/>
          <w:u w:val="single"/>
        </w:rPr>
        <w:t xml:space="preserve"> </w:t>
      </w:r>
      <w:r>
        <w:rPr>
          <w:rFonts w:hint="eastAsia" w:ascii="Times New Roman" w:hAnsi="Times New Roman" w:cs="Times New Roman"/>
          <w:sz w:val="24"/>
          <w:u w:val="single"/>
        </w:rPr>
        <w:t xml:space="preserve"> </w:t>
      </w:r>
      <w:r>
        <w:rPr>
          <w:rFonts w:ascii="Arial" w:hAnsi="Arial" w:cs="Arial"/>
          <w:sz w:val="24"/>
        </w:rPr>
        <w:t>×</w:t>
      </w:r>
      <w:r>
        <w:rPr>
          <w:rFonts w:ascii="Times New Roman" w:hAnsi="Times New Roman" w:cs="Times New Roman"/>
          <w:sz w:val="24"/>
        </w:rPr>
        <w:t>6%</w:t>
      </w:r>
      <w:r>
        <w:rPr>
          <w:rFonts w:ascii="Times New Roman" w:hAnsi="Times New Roman" w:cs="Times New Roman"/>
          <w:sz w:val="24"/>
          <w:u w:val="single"/>
        </w:rPr>
        <w:t xml:space="preserve">       </w:t>
      </w:r>
      <w:r>
        <w:rPr>
          <w:rFonts w:hint="eastAsia" w:ascii="Times New Roman" w:hAnsi="Times New Roman" w:cs="Times New Roman"/>
          <w:sz w:val="24"/>
        </w:rPr>
        <w:t>元）为人民币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w:t>
      </w:r>
    </w:p>
    <w:p w14:paraId="50B46DE4">
      <w:pPr>
        <w:spacing w:line="360" w:lineRule="auto"/>
        <w:ind w:firstLine="480" w:firstLineChars="200"/>
        <w:jc w:val="left"/>
        <w:rPr>
          <w:rFonts w:hint="eastAsia" w:ascii="Times New Roman" w:hAnsi="Times New Roman" w:cs="Times New Roman"/>
          <w:sz w:val="24"/>
        </w:rPr>
      </w:pPr>
      <w:r>
        <w:rPr>
          <w:rFonts w:hint="eastAsia" w:ascii="Times New Roman" w:hAnsi="Times New Roman" w:cs="Times New Roman"/>
          <w:sz w:val="24"/>
        </w:rPr>
        <w:t>综上，此合同的预计总费用为人民币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w:t>
      </w:r>
    </w:p>
    <w:tbl>
      <w:tblPr>
        <w:tblStyle w:val="5"/>
        <w:tblW w:w="7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2580"/>
        <w:gridCol w:w="1426"/>
        <w:gridCol w:w="1320"/>
        <w:gridCol w:w="1635"/>
      </w:tblGrid>
      <w:tr w14:paraId="075B6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BF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9FE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1EA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76E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例数</w:t>
            </w:r>
          </w:p>
        </w:tc>
        <w:tc>
          <w:tcPr>
            <w:tcW w:w="1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D1E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合计（元）</w:t>
            </w:r>
          </w:p>
        </w:tc>
      </w:tr>
      <w:tr w14:paraId="1D95A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30B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D93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研究者费用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C551A">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16E7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17DCA">
            <w:pPr>
              <w:jc w:val="center"/>
              <w:rPr>
                <w:rFonts w:hint="eastAsia" w:ascii="宋体" w:hAnsi="宋体" w:eastAsia="宋体" w:cs="宋体"/>
                <w:i w:val="0"/>
                <w:iCs w:val="0"/>
                <w:color w:val="FF0000"/>
                <w:sz w:val="22"/>
                <w:szCs w:val="22"/>
                <w:u w:val="none"/>
              </w:rPr>
            </w:pPr>
          </w:p>
        </w:tc>
      </w:tr>
      <w:tr w14:paraId="73327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AB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D54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辅助医技人员费用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0C53A">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DA2A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D3CDB">
            <w:pPr>
              <w:jc w:val="center"/>
              <w:rPr>
                <w:rFonts w:hint="eastAsia" w:ascii="宋体" w:hAnsi="宋体" w:eastAsia="宋体" w:cs="宋体"/>
                <w:i w:val="0"/>
                <w:iCs w:val="0"/>
                <w:color w:val="FF0000"/>
                <w:sz w:val="22"/>
                <w:szCs w:val="22"/>
                <w:u w:val="none"/>
              </w:rPr>
            </w:pPr>
          </w:p>
        </w:tc>
      </w:tr>
      <w:tr w14:paraId="1CB91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DD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C8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检查费用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0A09F">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EE05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EE0CD">
            <w:pPr>
              <w:jc w:val="center"/>
              <w:rPr>
                <w:rFonts w:hint="eastAsia" w:ascii="宋体" w:hAnsi="宋体" w:eastAsia="宋体" w:cs="宋体"/>
                <w:i w:val="0"/>
                <w:iCs w:val="0"/>
                <w:color w:val="FF0000"/>
                <w:sz w:val="22"/>
                <w:szCs w:val="22"/>
                <w:u w:val="none"/>
              </w:rPr>
            </w:pPr>
          </w:p>
        </w:tc>
      </w:tr>
      <w:tr w14:paraId="39CB8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A1D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EA5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受试者补贴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0A595">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71DB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B89FD">
            <w:pPr>
              <w:jc w:val="center"/>
              <w:rPr>
                <w:rFonts w:hint="eastAsia" w:ascii="宋体" w:hAnsi="宋体" w:eastAsia="宋体" w:cs="宋体"/>
                <w:i w:val="0"/>
                <w:iCs w:val="0"/>
                <w:color w:val="FF0000"/>
                <w:sz w:val="22"/>
                <w:szCs w:val="22"/>
                <w:u w:val="none"/>
              </w:rPr>
            </w:pPr>
          </w:p>
        </w:tc>
      </w:tr>
      <w:tr w14:paraId="3452E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3DC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6A0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立项审查费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F0713">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5438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28B65">
            <w:pPr>
              <w:jc w:val="center"/>
              <w:rPr>
                <w:rFonts w:hint="eastAsia" w:ascii="宋体" w:hAnsi="宋体" w:eastAsia="宋体" w:cs="宋体"/>
                <w:i w:val="0"/>
                <w:iCs w:val="0"/>
                <w:color w:val="FF0000"/>
                <w:sz w:val="22"/>
                <w:szCs w:val="22"/>
                <w:u w:val="none"/>
              </w:rPr>
            </w:pPr>
          </w:p>
        </w:tc>
      </w:tr>
      <w:tr w14:paraId="4A8C6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A61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EBE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药物管理费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1D029">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51E0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C4D7E">
            <w:pPr>
              <w:rPr>
                <w:rFonts w:hint="eastAsia" w:ascii="宋体" w:hAnsi="宋体" w:eastAsia="宋体" w:cs="宋体"/>
                <w:i w:val="0"/>
                <w:iCs w:val="0"/>
                <w:color w:val="000000"/>
                <w:sz w:val="22"/>
                <w:szCs w:val="22"/>
                <w:u w:val="none"/>
              </w:rPr>
            </w:pPr>
          </w:p>
        </w:tc>
      </w:tr>
      <w:tr w14:paraId="05A74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1A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955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资料管理费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7E1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CC06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0B757">
            <w:pPr>
              <w:rPr>
                <w:rFonts w:hint="eastAsia" w:ascii="宋体" w:hAnsi="宋体" w:eastAsia="宋体" w:cs="宋体"/>
                <w:i w:val="0"/>
                <w:iCs w:val="0"/>
                <w:color w:val="000000"/>
                <w:sz w:val="22"/>
                <w:szCs w:val="22"/>
                <w:u w:val="none"/>
              </w:rPr>
            </w:pPr>
          </w:p>
        </w:tc>
      </w:tr>
      <w:tr w14:paraId="19DBB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F4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7F7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机构管理费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B7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1-4项的20%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BED3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27DBD">
            <w:pPr>
              <w:jc w:val="center"/>
              <w:rPr>
                <w:rFonts w:hint="eastAsia" w:ascii="宋体" w:hAnsi="宋体" w:eastAsia="宋体" w:cs="宋体"/>
                <w:i w:val="0"/>
                <w:iCs w:val="0"/>
                <w:color w:val="FF0000"/>
                <w:sz w:val="22"/>
                <w:szCs w:val="22"/>
                <w:u w:val="none"/>
              </w:rPr>
            </w:pPr>
          </w:p>
        </w:tc>
      </w:tr>
      <w:tr w14:paraId="49409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7E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7C7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CRC管理费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9E982">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07AD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535CE">
            <w:pPr>
              <w:jc w:val="center"/>
              <w:rPr>
                <w:rFonts w:hint="eastAsia" w:ascii="宋体" w:hAnsi="宋体" w:eastAsia="宋体" w:cs="宋体"/>
                <w:i w:val="0"/>
                <w:iCs w:val="0"/>
                <w:color w:val="FF0000"/>
                <w:sz w:val="22"/>
                <w:szCs w:val="22"/>
                <w:u w:val="none"/>
              </w:rPr>
            </w:pPr>
          </w:p>
        </w:tc>
      </w:tr>
      <w:tr w14:paraId="0180D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F41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F06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其他费用（如：生物样本管理费）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B7B3C">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56A0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2B1FE">
            <w:pPr>
              <w:jc w:val="center"/>
              <w:rPr>
                <w:rFonts w:hint="eastAsia" w:ascii="宋体" w:hAnsi="宋体" w:eastAsia="宋体" w:cs="宋体"/>
                <w:i w:val="0"/>
                <w:iCs w:val="0"/>
                <w:color w:val="FF0000"/>
                <w:sz w:val="22"/>
                <w:szCs w:val="22"/>
                <w:u w:val="none"/>
              </w:rPr>
            </w:pPr>
          </w:p>
        </w:tc>
      </w:tr>
      <w:tr w14:paraId="4F42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EE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259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研究总费用（不含税）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1601A">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4E34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7581E">
            <w:pPr>
              <w:jc w:val="center"/>
              <w:rPr>
                <w:rFonts w:hint="eastAsia" w:ascii="宋体" w:hAnsi="宋体" w:eastAsia="宋体" w:cs="宋体"/>
                <w:i w:val="0"/>
                <w:iCs w:val="0"/>
                <w:color w:val="000000"/>
                <w:sz w:val="22"/>
                <w:szCs w:val="22"/>
                <w:u w:val="none"/>
              </w:rPr>
            </w:pPr>
          </w:p>
        </w:tc>
      </w:tr>
      <w:tr w14:paraId="329AE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D2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255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税费6%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5F05">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6562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60A0">
            <w:pPr>
              <w:jc w:val="center"/>
              <w:rPr>
                <w:rFonts w:hint="eastAsia" w:ascii="宋体" w:hAnsi="宋体" w:eastAsia="宋体" w:cs="宋体"/>
                <w:i w:val="0"/>
                <w:iCs w:val="0"/>
                <w:color w:val="000000"/>
                <w:sz w:val="22"/>
                <w:szCs w:val="22"/>
                <w:u w:val="none"/>
              </w:rPr>
            </w:pPr>
          </w:p>
        </w:tc>
      </w:tr>
      <w:tr w14:paraId="70D5B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DBA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269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9DF2">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01E0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62A36">
            <w:pPr>
              <w:jc w:val="center"/>
              <w:rPr>
                <w:rFonts w:hint="eastAsia" w:ascii="宋体" w:hAnsi="宋体" w:eastAsia="宋体" w:cs="宋体"/>
                <w:i w:val="0"/>
                <w:iCs w:val="0"/>
                <w:color w:val="000000"/>
                <w:sz w:val="22"/>
                <w:szCs w:val="22"/>
                <w:u w:val="none"/>
              </w:rPr>
            </w:pPr>
          </w:p>
        </w:tc>
      </w:tr>
      <w:tr w14:paraId="75936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EB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517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合同总费用*30%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05DF2">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9852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7B8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bl>
    <w:p w14:paraId="1BD18774">
      <w:pPr>
        <w:spacing w:line="360" w:lineRule="auto"/>
        <w:ind w:firstLine="0" w:firstLineChars="0"/>
        <w:jc w:val="left"/>
        <w:rPr>
          <w:rFonts w:hint="eastAsia" w:ascii="Times New Roman" w:hAnsi="Times New Roman" w:cs="Times New Roman"/>
          <w:sz w:val="24"/>
        </w:rPr>
      </w:pPr>
    </w:p>
    <w:p w14:paraId="3D8F15AE">
      <w:pPr>
        <w:numPr>
          <w:ilvl w:val="0"/>
          <w:numId w:val="5"/>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本协议项下申办者对研究机构的所有付款，均应付至如下研究机构的银行账户：</w:t>
      </w:r>
    </w:p>
    <w:p w14:paraId="0EC5D44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开户行：广东湛江建设银行跃进支行</w:t>
      </w:r>
    </w:p>
    <w:p w14:paraId="7D817BEC">
      <w:pPr>
        <w:spacing w:line="360" w:lineRule="auto"/>
        <w:ind w:firstLine="480" w:firstLineChars="200"/>
        <w:rPr>
          <w:rFonts w:ascii="Times New Roman" w:hAnsi="Times New Roman" w:cs="Times New Roman"/>
          <w:color w:val="000000"/>
          <w:sz w:val="24"/>
        </w:rPr>
      </w:pPr>
      <w:r>
        <w:rPr>
          <w:rFonts w:hint="eastAsia" w:ascii="Times New Roman" w:hAnsi="Times New Roman" w:cs="Times New Roman"/>
          <w:sz w:val="24"/>
        </w:rPr>
        <w:t>账号：</w:t>
      </w:r>
      <w:r>
        <w:rPr>
          <w:rFonts w:ascii="Times New Roman" w:hAnsi="Times New Roman" w:cs="Times New Roman"/>
          <w:color w:val="000000"/>
          <w:sz w:val="24"/>
        </w:rPr>
        <w:t>44001688650051378250</w:t>
      </w:r>
    </w:p>
    <w:p w14:paraId="0922DA7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账户名称：</w:t>
      </w:r>
      <w:r>
        <w:rPr>
          <w:rFonts w:hint="eastAsia" w:ascii="Times New Roman" w:hAnsi="Times New Roman" w:cs="Times New Roman"/>
          <w:color w:val="000000"/>
          <w:sz w:val="24"/>
        </w:rPr>
        <w:t>湛江中心人民医院</w:t>
      </w:r>
    </w:p>
    <w:p w14:paraId="4CCB43A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研究机构收到费用后及时开具与费用金额相等的正式发票。</w:t>
      </w:r>
    </w:p>
    <w:p w14:paraId="73C26D6C">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（二）付款计划（可根据合同双方商定的比例和计划修改）</w:t>
      </w:r>
    </w:p>
    <w:p w14:paraId="4FD97D63">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申办者在合同签订后</w:t>
      </w:r>
      <w:r>
        <w:rPr>
          <w:rFonts w:ascii="Times New Roman" w:hAnsi="Times New Roman" w:cs="Times New Roman"/>
          <w:sz w:val="24"/>
        </w:rPr>
        <w:t>7</w:t>
      </w:r>
      <w:r>
        <w:rPr>
          <w:rFonts w:hint="eastAsia" w:ascii="Times New Roman" w:hAnsi="Times New Roman" w:cs="Times New Roman"/>
          <w:sz w:val="24"/>
        </w:rPr>
        <w:t>个工作日内支付合同总金额</w:t>
      </w:r>
      <w:r>
        <w:rPr>
          <w:rFonts w:ascii="Times New Roman" w:hAnsi="Times New Roman" w:cs="Times New Roman"/>
          <w:sz w:val="24"/>
        </w:rPr>
        <w:t xml:space="preserve"> </w:t>
      </w:r>
      <w:r>
        <w:rPr>
          <w:rFonts w:hint="eastAsia" w:ascii="Times New Roman" w:hAnsi="Times New Roman" w:cs="Times New Roman"/>
          <w:sz w:val="24"/>
        </w:rPr>
        <w:t>30</w:t>
      </w:r>
      <w:r>
        <w:rPr>
          <w:rFonts w:ascii="Times New Roman" w:hAnsi="Times New Roman" w:cs="Times New Roman"/>
          <w:sz w:val="24"/>
        </w:rPr>
        <w:t xml:space="preserve"> %</w:t>
      </w:r>
      <w:r>
        <w:rPr>
          <w:rFonts w:hint="eastAsia" w:ascii="Times New Roman" w:hAnsi="Times New Roman" w:cs="Times New Roman"/>
          <w:sz w:val="24"/>
        </w:rPr>
        <w:t>的费用，即人民币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p w14:paraId="1BB9614D">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申办者在入组病例数达到预计病例数的一半时，支付合同总金额的30</w:t>
      </w:r>
      <w:r>
        <w:rPr>
          <w:rFonts w:ascii="Times New Roman" w:hAnsi="Times New Roman" w:cs="Times New Roman"/>
          <w:sz w:val="24"/>
        </w:rPr>
        <w:t>%</w:t>
      </w:r>
      <w:r>
        <w:rPr>
          <w:rFonts w:hint="eastAsia" w:ascii="Times New Roman" w:hAnsi="Times New Roman" w:cs="Times New Roman"/>
          <w:sz w:val="24"/>
        </w:rPr>
        <w:t>的费用，即人民币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元整），此费用申办者应在自收到研究机构书面形式的付款通知（包括函件、电子邮件等文字方式）之日起七个工作日内一次性支付完毕。</w:t>
      </w:r>
    </w:p>
    <w:p w14:paraId="4202B608">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申办者在临床研究结束后、小结报告盖章之前，据合同</w:t>
      </w:r>
      <w:r>
        <w:rPr>
          <w:rFonts w:hint="eastAsia" w:asciiTheme="minorEastAsia" w:hAnsiTheme="minorEastAsia" w:eastAsiaTheme="minorEastAsia"/>
          <w:color w:val="000000" w:themeColor="text1"/>
          <w:sz w:val="24"/>
          <w:szCs w:val="24"/>
          <w14:textFill>
            <w14:solidFill>
              <w14:schemeClr w14:val="tx1"/>
            </w14:solidFill>
          </w14:textFill>
        </w:rPr>
        <w:t>原费用标准</w:t>
      </w:r>
      <w:r>
        <w:rPr>
          <w:rFonts w:hint="eastAsia" w:ascii="Times New Roman" w:hAnsi="Times New Roman" w:cs="Times New Roman"/>
          <w:sz w:val="24"/>
        </w:rPr>
        <w:t>按实际入组例数、实际产生费用付清合同尾款。</w:t>
      </w:r>
    </w:p>
    <w:p w14:paraId="7796047E">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筛选失败的病例、脱落病例、剔除病例的费用按照实际发生的费用支付。</w:t>
      </w:r>
    </w:p>
    <w:p w14:paraId="49C523B1">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若临床试验期间，因方案修改导致研究经费发生变动，则由双方重新协商解决，并可就重新协商结果签订补充协议。若签订补充协议则该补充协议系本合同有效组成部分，与本合同具有同等法律效力，补充协议与本合同不一致的内容以补充协议为准。</w:t>
      </w:r>
    </w:p>
    <w:p w14:paraId="0443283B">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申办者在每次汇款时务必在</w:t>
      </w:r>
      <w:r>
        <w:rPr>
          <w:rFonts w:hint="eastAsia" w:ascii="Times New Roman" w:hAnsi="Times New Roman" w:cs="Times New Roman"/>
          <w:sz w:val="24"/>
          <w:lang w:val="en-US" w:eastAsia="zh-CN"/>
        </w:rPr>
        <w:t>机构CTMS系统递交付款回执与开发票申请</w:t>
      </w:r>
      <w:r>
        <w:rPr>
          <w:rFonts w:hint="eastAsia" w:ascii="Times New Roman" w:hAnsi="Times New Roman" w:cs="Times New Roman"/>
          <w:sz w:val="24"/>
        </w:rPr>
        <w:t>。</w:t>
      </w:r>
    </w:p>
    <w:p w14:paraId="65AFC9C1">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四、计划与进度：</w:t>
      </w:r>
    </w:p>
    <w:p w14:paraId="5F0F885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在合同正式签定，各种试验相关文件、试验用药品、研究经费、所有临床研究所需物资等到位后，研究机构开始在</w:t>
      </w:r>
      <w:r>
        <w:rPr>
          <w:rFonts w:ascii="Times New Roman" w:hAnsi="Times New Roman" w:cs="Times New Roman"/>
          <w:sz w:val="24"/>
          <w:u w:val="single"/>
        </w:rPr>
        <w:t xml:space="preserve">         </w:t>
      </w:r>
      <w:r>
        <w:rPr>
          <w:rFonts w:hint="eastAsia" w:ascii="Times New Roman" w:hAnsi="Times New Roman" w:cs="Times New Roman"/>
          <w:sz w:val="24"/>
          <w:lang w:val="en-US" w:eastAsia="zh-CN"/>
        </w:rPr>
        <w:t>科室</w:t>
      </w:r>
      <w:r>
        <w:rPr>
          <w:rFonts w:hint="eastAsia" w:ascii="Times New Roman" w:hAnsi="Times New Roman" w:cs="Times New Roman"/>
          <w:sz w:val="24"/>
        </w:rPr>
        <w:t>内进行临床试验。力争在</w:t>
      </w:r>
      <w:r>
        <w:rPr>
          <w:rFonts w:ascii="Times New Roman" w:hAnsi="Times New Roman" w:cs="Times New Roman"/>
          <w:sz w:val="24"/>
        </w:rPr>
        <w:t>_____</w:t>
      </w:r>
      <w:r>
        <w:rPr>
          <w:rFonts w:hint="eastAsia" w:ascii="Times New Roman" w:hAnsi="Times New Roman" w:cs="Times New Roman"/>
          <w:sz w:val="24"/>
        </w:rPr>
        <w:t>个月内完成</w:t>
      </w:r>
      <w:r>
        <w:rPr>
          <w:rFonts w:ascii="Times New Roman" w:hAnsi="Times New Roman" w:cs="Times New Roman"/>
          <w:sz w:val="24"/>
        </w:rPr>
        <w:t>____</w:t>
      </w:r>
      <w:r>
        <w:rPr>
          <w:rFonts w:hint="eastAsia" w:ascii="Times New Roman" w:hAnsi="Times New Roman" w:cs="Times New Roman"/>
          <w:sz w:val="24"/>
        </w:rPr>
        <w:t>例受试者的筛选、入组、临床观察，提供符合</w:t>
      </w:r>
      <w:r>
        <w:rPr>
          <w:rFonts w:ascii="Times New Roman" w:hAnsi="Times New Roman" w:cs="Times New Roman"/>
          <w:sz w:val="24"/>
        </w:rPr>
        <w:t>GCP</w:t>
      </w:r>
      <w:r>
        <w:rPr>
          <w:rFonts w:hint="eastAsia" w:ascii="Times New Roman" w:hAnsi="Times New Roman" w:cs="Times New Roman"/>
          <w:sz w:val="24"/>
        </w:rPr>
        <w:t>要求的</w:t>
      </w:r>
      <w:r>
        <w:rPr>
          <w:rFonts w:ascii="Times New Roman" w:hAnsi="Times New Roman" w:cs="Times New Roman"/>
          <w:sz w:val="24"/>
        </w:rPr>
        <w:t>CRF</w:t>
      </w:r>
      <w:r>
        <w:rPr>
          <w:rFonts w:hint="eastAsia" w:ascii="Times New Roman" w:hAnsi="Times New Roman" w:cs="Times New Roman"/>
          <w:sz w:val="24"/>
        </w:rPr>
        <w:t>、分中心小结表等法规要求的相关内容。若因试验用药、方案等原始资料修改、经费等原因造成延误，责任由申办者自负。</w:t>
      </w:r>
    </w:p>
    <w:p w14:paraId="0C437E78">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五、质量控制与保证：</w:t>
      </w:r>
    </w:p>
    <w:p w14:paraId="033EF76E">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负责委派合格的监查员，并为研究机构所接受，依照监查员的工作任务监查临床研究实施过程和所有试验资料，并就监查中发现的问题与研究者协商解决。如果申办者或监查员发现研究机构未严格执行试验方案或未严格执行</w:t>
      </w:r>
      <w:r>
        <w:rPr>
          <w:rFonts w:ascii="Times New Roman" w:hAnsi="Times New Roman" w:cs="Times New Roman"/>
          <w:sz w:val="24"/>
        </w:rPr>
        <w:t>GCP</w:t>
      </w:r>
      <w:r>
        <w:rPr>
          <w:rFonts w:hint="eastAsia" w:ascii="Times New Roman" w:hAnsi="Times New Roman" w:cs="Times New Roman"/>
          <w:sz w:val="24"/>
        </w:rPr>
        <w:t>，申办者或监查员应及时书面通知研究者进行改正。监查频率应和入组进度相协调。</w:t>
      </w:r>
      <w:r>
        <w:rPr>
          <w:rFonts w:ascii="Times New Roman" w:hAnsi="Times New Roman" w:cs="Times New Roman"/>
          <w:sz w:val="24"/>
        </w:rPr>
        <w:t xml:space="preserve"> </w:t>
      </w:r>
    </w:p>
    <w:p w14:paraId="52942111">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申办者应及时向研究机构告知可能影响受试者健康或安全的严重或持续违背方案事件和相关信息。</w:t>
      </w:r>
    </w:p>
    <w:p w14:paraId="18AD44B3">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申办者应提供电子版备案资料，</w:t>
      </w:r>
      <w:r>
        <w:rPr>
          <w:rFonts w:hint="eastAsia" w:ascii="Times New Roman" w:hAnsi="Times New Roman" w:cs="Times New Roman"/>
          <w:sz w:val="24"/>
          <w:lang w:val="en-US" w:eastAsia="zh-CN"/>
        </w:rPr>
        <w:t>在机构CTMS系统递交备案文件并递交纸质文件</w:t>
      </w:r>
      <w:r>
        <w:rPr>
          <w:rFonts w:hint="eastAsia" w:ascii="Times New Roman" w:hAnsi="Times New Roman" w:cs="Times New Roman"/>
          <w:sz w:val="24"/>
        </w:rPr>
        <w:t>。</w:t>
      </w:r>
    </w:p>
    <w:p w14:paraId="26A5C007">
      <w:pPr>
        <w:spacing w:line="360" w:lineRule="auto"/>
        <w:ind w:firstLine="480" w:firstLineChars="200"/>
        <w:rPr>
          <w:rFonts w:ascii="Times New Roman" w:hAnsi="Times New Roman" w:cs="Times New Roman"/>
          <w:sz w:val="24"/>
        </w:rPr>
      </w:pPr>
      <w:r>
        <w:rPr>
          <w:rFonts w:ascii="Times New Roman" w:hAnsi="Times New Roman" w:cs="Times New Roman"/>
          <w:sz w:val="24"/>
        </w:rPr>
        <w:t>4. 申办者</w:t>
      </w:r>
      <w:r>
        <w:rPr>
          <w:rFonts w:hint="eastAsia" w:ascii="Times New Roman" w:hAnsi="Times New Roman" w:cs="Times New Roman"/>
          <w:sz w:val="24"/>
        </w:rPr>
        <w:t>监查员有权核对与该项研究有关的所有受试者的原始资料，但不得将受试者的病历资料、信息通过任何方式带出或传出研究机构之外。根据有关法规监查员应保护受试者的隐私。申办者从研究机构调阅和拿走任何试验资料均需有资料调阅和交接记录。</w:t>
      </w:r>
      <w:r>
        <w:rPr>
          <w:rFonts w:ascii="Times New Roman" w:hAnsi="Times New Roman" w:cs="Times New Roman"/>
          <w:sz w:val="24"/>
        </w:rPr>
        <w:tab/>
      </w:r>
    </w:p>
    <w:p w14:paraId="2FB44637">
      <w:pPr>
        <w:spacing w:line="360" w:lineRule="auto"/>
        <w:ind w:firstLine="480" w:firstLineChars="200"/>
        <w:rPr>
          <w:rFonts w:ascii="Times New Roman" w:hAnsi="Times New Roman" w:cs="Times New Roman"/>
          <w:sz w:val="24"/>
        </w:rPr>
      </w:pPr>
      <w:r>
        <w:rPr>
          <w:rFonts w:ascii="Times New Roman" w:hAnsi="Times New Roman" w:cs="Times New Roman"/>
          <w:sz w:val="24"/>
        </w:rPr>
        <w:t>5. 申办者</w:t>
      </w:r>
      <w:r>
        <w:rPr>
          <w:rFonts w:hint="eastAsia" w:ascii="Times New Roman" w:hAnsi="Times New Roman" w:cs="Times New Roman"/>
          <w:sz w:val="24"/>
        </w:rPr>
        <w:t>监查员应从试验开始时即与研究机构质量保证人员联系，在每次监查之前与研究机构质量保证人员联系，并书面报告监查结果。</w:t>
      </w:r>
    </w:p>
    <w:p w14:paraId="18E29BAA">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6. </w:t>
      </w:r>
      <w:r>
        <w:rPr>
          <w:rFonts w:hint="eastAsia" w:ascii="Times New Roman" w:hAnsi="Times New Roman" w:cs="Times New Roman"/>
          <w:sz w:val="24"/>
        </w:rPr>
        <w:t>凡是试验时间超过一年的，申办者须每年向研究机构伦理委员会和机构办公室提供年度报告。</w:t>
      </w:r>
    </w:p>
    <w:p w14:paraId="50CE98FF">
      <w:pPr>
        <w:spacing w:line="360" w:lineRule="auto"/>
        <w:ind w:firstLine="480" w:firstLineChars="200"/>
        <w:rPr>
          <w:rFonts w:ascii="Times New Roman" w:hAnsi="Times New Roman" w:cs="Times New Roman"/>
          <w:sz w:val="24"/>
        </w:rPr>
      </w:pPr>
      <w:r>
        <w:rPr>
          <w:rFonts w:ascii="Times New Roman" w:hAnsi="Times New Roman" w:cs="Times New Roman"/>
          <w:sz w:val="24"/>
        </w:rPr>
        <w:t>7.</w:t>
      </w:r>
      <w:r>
        <w:rPr>
          <w:rFonts w:hint="eastAsia" w:ascii="Times New Roman" w:hAnsi="Times New Roman" w:cs="Times New Roman"/>
          <w:sz w:val="24"/>
        </w:rPr>
        <w:t>入组病例达到合同计划入组例数一半时，机构有权要求</w:t>
      </w:r>
      <w:r>
        <w:rPr>
          <w:rFonts w:ascii="Times New Roman" w:hAnsi="Times New Roman" w:cs="Times New Roman"/>
          <w:sz w:val="24"/>
        </w:rPr>
        <w:t>申办者选定独立于临床试验的人员担任稽查员，不能是监查人员兼任。稽查员应当经过相应的培训和具有稽查经验，能够有效履行稽查职责。</w:t>
      </w:r>
    </w:p>
    <w:p w14:paraId="4D456A87">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六、合同结束对技术内容的验收标准及方式：</w:t>
      </w:r>
    </w:p>
    <w:p w14:paraId="41C08E3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试验结束时，申办者按国家药品监督管理局颁布的药物临床研究相关法规中对新药临床试验的要求，以及临床研究方案，对研究机构提供的临床研究病例报告表、临床研究小结表等进行验收，申办者应保证所有的研究经费已全部到研究机构账户，携带有关资料到机构办盖章。</w:t>
      </w:r>
    </w:p>
    <w:p w14:paraId="72E55F9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若临床试验内容不符合方案和合同的要求，研究机构应配合申办者进行补充、完善。但若因试验药物本身或药物质量影响研究结果、或申办者提供的方案等其他资料本身设计存在缺陷，则责任由申办者自负。</w:t>
      </w:r>
    </w:p>
    <w:p w14:paraId="1918F62D">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七、知识产权、成果归属与分享、研究资料保存：</w:t>
      </w:r>
    </w:p>
    <w:p w14:paraId="3C876C64">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研究机构、主要研究者与研究机构职员在临床研究期间获得的所有病例报告表和其他资料均属于申办者所有，研究机构不得将这些数据用于任何商业目的，包括提出专利申请或将数据用于支持任何未决的或将来的专利申请。</w:t>
      </w:r>
    </w:p>
    <w:p w14:paraId="222DB85C">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申办者在申报本临床试验研究成果时，若引用临床研究资料，研究机构应作为协作单位。申办者在获得国家药品监督管理局的新药生产批件后，应给研究机构一份复印件。</w:t>
      </w:r>
    </w:p>
    <w:p w14:paraId="37050609">
      <w:pPr>
        <w:spacing w:line="360" w:lineRule="auto"/>
        <w:ind w:firstLine="480" w:firstLineChars="200"/>
        <w:rPr>
          <w:rFonts w:ascii="Times New Roman" w:hAnsi="Times New Roman" w:cs="Times New Roman"/>
          <w:sz w:val="24"/>
        </w:rPr>
      </w:pPr>
      <w:r>
        <w:rPr>
          <w:rFonts w:ascii="Times New Roman" w:hAnsi="Times New Roman" w:cs="Times New Roman"/>
          <w:sz w:val="24"/>
        </w:rPr>
        <w:t>3. 如</w:t>
      </w:r>
      <w:r>
        <w:rPr>
          <w:rFonts w:hint="eastAsia" w:ascii="Times New Roman" w:hAnsi="Times New Roman" w:cs="Times New Roman"/>
          <w:sz w:val="24"/>
        </w:rPr>
        <w:t>研究机构需在学术会议或刊物上交流临床研究结果则应事先征得申办者同意。</w:t>
      </w:r>
    </w:p>
    <w:p w14:paraId="27B66BDF">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为保证临床试验资料的安全，研究机构规定所有临床试验资料保管到期后均由研究机构负责销毁，不得返还申办者。申办者需主动在保管到期时间提前三个月与研究机构取得联系，商讨临床试验资料的销毁事宜；如果申办者不主动联系，则研究机构可以在保管期限届满后自行销毁。</w:t>
      </w:r>
    </w:p>
    <w:p w14:paraId="497CB9DA">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八、保险及受试者权益保护和赔偿：</w:t>
      </w:r>
    </w:p>
    <w:p w14:paraId="5F54D662">
      <w:pPr>
        <w:spacing w:line="360" w:lineRule="auto"/>
        <w:rPr>
          <w:rFonts w:ascii="Times New Roman" w:hAnsi="Times New Roman" w:cs="Times New Roman"/>
          <w:sz w:val="24"/>
        </w:rPr>
      </w:pPr>
      <w:r>
        <w:rPr>
          <w:rFonts w:ascii="Times New Roman" w:hAnsi="Times New Roman" w:cs="Times New Roman"/>
          <w:sz w:val="24"/>
        </w:rPr>
        <w:t xml:space="preserve">    1. </w:t>
      </w:r>
      <w:r>
        <w:rPr>
          <w:rFonts w:hint="eastAsia" w:ascii="Times New Roman" w:hAnsi="Times New Roman" w:cs="Times New Roman"/>
          <w:sz w:val="24"/>
        </w:rPr>
        <w:t>申办者须按照法律规定对参加临床试验的受试者投保了临床试验责任险，并将该保险单、保险合同副本复印件或者影印件提供给研究机构。如果申办者为受试者购买的保险不能满足受试者补偿或赔偿，则申办者仍应继续承担受试者的补偿或者赔偿款项。如果申办者未购买临床试验责任险，除应对研究者承担违约责任外，仍应承担受试者因试验相关的损害后果的全部责任。</w:t>
      </w:r>
    </w:p>
    <w:p w14:paraId="2CA49A0A">
      <w:pPr>
        <w:spacing w:line="360" w:lineRule="auto"/>
        <w:ind w:firstLine="48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负责为研究机构及研究者提供法律上与经济上的担保。对发生与试验相关的损害（包括受试者损害、研究机构和研究者的损害）后果时，申办者负责承担全部责任，包括医疗费用、经济补偿或者赔偿等。如进入诉讼程序，则由申办者承担案件的律师费（包括参加诉讼的申办者及/或研究机构的律师诉讼代理费）、诉讼费等与诉讼相关的费用（包括法院判定由申办者或研究机构承担的所有诉讼费及与诉讼相关的费用）。</w:t>
      </w:r>
    </w:p>
    <w:p w14:paraId="6524733A">
      <w:pPr>
        <w:spacing w:line="360" w:lineRule="auto"/>
        <w:ind w:firstLine="48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对于放入或植入或使用于体内而不取出或若干年后再从体内取出的药物，待试验结束若干年后或更长时间出现有关的不良反应所引起的责任（包括经济和法律等责任）均由申办者承担；如果系符合本条款所涉条件的临床试验，则本协议就合同主体权利义务约定的内容永久有效。</w:t>
      </w:r>
    </w:p>
    <w:p w14:paraId="4E9029B4">
      <w:pPr>
        <w:pStyle w:val="7"/>
        <w:tabs>
          <w:tab w:val="left" w:pos="900"/>
        </w:tabs>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4. </w:t>
      </w:r>
      <w:r>
        <w:rPr>
          <w:rFonts w:hint="eastAsia" w:ascii="Times New Roman" w:hAnsi="Times New Roman" w:cs="Times New Roman"/>
          <w:sz w:val="24"/>
          <w:szCs w:val="24"/>
        </w:rPr>
        <w:t>对试验所发生的需要及时处理（包括但不限于治疗、赔偿等）的不良事件申办者应与研究机构的研究者迅速采取措施进行处置，包括但不限于：</w:t>
      </w:r>
    </w:p>
    <w:p w14:paraId="72F211D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1</w:t>
      </w:r>
      <w:r>
        <w:rPr>
          <w:rFonts w:hint="eastAsia" w:ascii="Times New Roman" w:hAnsi="Times New Roman" w:cs="Times New Roman"/>
          <w:sz w:val="24"/>
        </w:rPr>
        <w:t>）在研究者判定受试者损害后果与临床试验相关后，由申办者及时垫付受试者相关的治疗费用，以保证受试者的安全和权益。</w:t>
      </w:r>
    </w:p>
    <w:p w14:paraId="4CFA101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2</w:t>
      </w:r>
      <w:r>
        <w:rPr>
          <w:rFonts w:hint="eastAsia" w:ascii="Times New Roman" w:hAnsi="Times New Roman" w:cs="Times New Roman"/>
          <w:sz w:val="24"/>
        </w:rPr>
        <w:t>）如果出现与试验相关的不良事件或严重不良事件，研究者应及时处理并随访到不良事件或严重不良事件消失、正常或转归，申办者应及时支付受试者因不良事件或严重不良事件产生的医疗费用，并给予受试者误工费、护理费、营养费、住院期间伙食补助费等法律规定的相关费用。</w:t>
      </w:r>
    </w:p>
    <w:p w14:paraId="7DE82A26">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5. </w:t>
      </w:r>
      <w:r>
        <w:rPr>
          <w:rFonts w:hint="eastAsia" w:ascii="Times New Roman" w:hAnsi="Times New Roman" w:cs="Times New Roman"/>
          <w:sz w:val="24"/>
        </w:rPr>
        <w:t>一旦发生受试者或研究者损害的赔偿纠纷或诉讼，研究机构应立即通知申办者，申办者必须立即委托专人（律师或其工作人员）全权处理索赔或赔偿或诉讼事宜，研究机构或研究者同意给予申办者相关协助；如果纠纷或诉讼同时涉及申办者和研究机构两方，且两方在诉讼中存在利益对立关系（利害关系），则研究机构自行委托律师代理解决纠纷或诉讼的费用，申办者须予承担并向研究机构支付。</w:t>
      </w:r>
    </w:p>
    <w:p w14:paraId="3409F3A3">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6. </w:t>
      </w:r>
      <w:r>
        <w:rPr>
          <w:rFonts w:hint="eastAsia" w:ascii="Times New Roman" w:hAnsi="Times New Roman" w:cs="Times New Roman"/>
          <w:sz w:val="24"/>
        </w:rPr>
        <w:t>若因本试验产品本身的不良反应和（或）试验产品、试验方案或其他资料设计本身有缺陷而导致受试者、研究者损害，也由申办者承担责任并由申办者负责赔偿损失。</w:t>
      </w:r>
    </w:p>
    <w:p w14:paraId="0015D2F2">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7. </w:t>
      </w:r>
      <w:r>
        <w:rPr>
          <w:rFonts w:hint="eastAsia" w:ascii="Times New Roman" w:hAnsi="Times New Roman" w:cs="Times New Roman"/>
          <w:sz w:val="24"/>
        </w:rPr>
        <w:t>在法律程序（包括但不限于纠纷调解、仲裁或诉讼）中，如司法机关或行政监管机构认定申办者对受试者或研究者损害适用无过错责任原则，则相关赔偿责任由申办者承担；若研究机构基于生效法律文书或行政裁决先行承担赔偿责任，申办者应赔偿研究机构因此产生的全部损失及合理费用。</w:t>
      </w:r>
    </w:p>
    <w:p w14:paraId="758F2CCA">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九、申办者或其代理人失职应承担的责任：</w:t>
      </w:r>
    </w:p>
    <w:p w14:paraId="6986483F">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申办者派出的监查员等与申办者有关的人员在监查、随访、数据审核等一切活动中不得参与原始数据的篡改、修改、修饰等，如有违反，申办者须承担所有的相关法律责任；</w:t>
      </w:r>
    </w:p>
    <w:p w14:paraId="35401EED">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生物样本应在各研究机构的实验室、该试验组长单位实验室或卫</w:t>
      </w:r>
      <w:r>
        <w:rPr>
          <w:rFonts w:hint="eastAsia" w:ascii="Times New Roman" w:hAnsi="Times New Roman" w:cs="Times New Roman"/>
          <w:sz w:val="24"/>
          <w:lang w:eastAsia="zh-CN"/>
        </w:rPr>
        <w:t>健</w:t>
      </w:r>
      <w:r>
        <w:rPr>
          <w:rFonts w:hint="eastAsia" w:ascii="Times New Roman" w:hAnsi="Times New Roman" w:cs="Times New Roman"/>
          <w:sz w:val="24"/>
        </w:rPr>
        <w:t>委认可的其他实验室（需提供该实验室的资质和卫</w:t>
      </w:r>
      <w:r>
        <w:rPr>
          <w:rFonts w:hint="eastAsia" w:ascii="Times New Roman" w:hAnsi="Times New Roman" w:cs="Times New Roman"/>
          <w:sz w:val="24"/>
          <w:lang w:eastAsia="zh-CN"/>
        </w:rPr>
        <w:t>健</w:t>
      </w:r>
      <w:r>
        <w:rPr>
          <w:rFonts w:hint="eastAsia" w:ascii="Times New Roman" w:hAnsi="Times New Roman" w:cs="Times New Roman"/>
          <w:sz w:val="24"/>
        </w:rPr>
        <w:t>委临检中心出具的室间质控证明）进行生物样本的检测；如在研究机构以外其他单位检测，须经研究机构和伦理委员会批准后方可。申办者不得擅自运输到国外检测，除非经国家政府有关部门要求或批准。</w:t>
      </w:r>
    </w:p>
    <w:p w14:paraId="67D3AE2C">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申办者派出的监查员以及其他任何人员，与申办者有关的一切人员在监查、随访、数据审核等一切活动中，如有意或无意泄露受试者信息，造成受试者权益受损或受试者追诉相关责任和赔偿时，申办者须承担全部相关法律责任。</w:t>
      </w:r>
    </w:p>
    <w:p w14:paraId="66EA8EF5">
      <w:pPr>
        <w:spacing w:line="360" w:lineRule="auto"/>
        <w:ind w:firstLine="480" w:firstLineChars="200"/>
        <w:rPr>
          <w:rFonts w:hint="eastAsia"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如果该试验或验证产品存在侵犯知识产权或专利等其他问题，该责任全部由申办者承担，若由此造成第三方损失的，由申办者负责赔偿。</w:t>
      </w:r>
    </w:p>
    <w:p w14:paraId="517B1ABB">
      <w:pPr>
        <w:spacing w:line="360" w:lineRule="auto"/>
        <w:ind w:firstLine="480" w:firstLineChars="0"/>
        <w:rPr>
          <w:rFonts w:hint="eastAsia" w:ascii="Times New Roman" w:hAnsi="Times New Roman" w:cs="Times New Roman"/>
          <w:sz w:val="24"/>
        </w:rPr>
      </w:pPr>
      <w:r>
        <w:rPr>
          <w:rFonts w:hint="eastAsia" w:ascii="Times New Roman" w:hAnsi="Times New Roman" w:cs="Times New Roman"/>
          <w:sz w:val="24"/>
          <w:lang w:val="en-US" w:eastAsia="zh-CN"/>
        </w:rPr>
        <w:t>5</w:t>
      </w:r>
      <w:r>
        <w:rPr>
          <w:rFonts w:ascii="Times New Roman" w:hAnsi="Times New Roman" w:cs="Times New Roman"/>
          <w:sz w:val="24"/>
        </w:rPr>
        <w:t xml:space="preserve">. </w:t>
      </w:r>
      <w:r>
        <w:rPr>
          <w:rFonts w:hint="eastAsia" w:ascii="Times New Roman" w:hAnsi="Times New Roman" w:cs="Times New Roman"/>
          <w:sz w:val="24"/>
        </w:rPr>
        <w:t>申办者应及时对试验项目进行监查，发现并指出研究者的过失与疏忽，如监查员未履行职责，申办者也应承担相应的责任。</w:t>
      </w:r>
    </w:p>
    <w:p w14:paraId="430E7CFA">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十、研究者过错应承担的责任：</w:t>
      </w:r>
    </w:p>
    <w:p w14:paraId="588E923D">
      <w:pPr>
        <w:spacing w:line="360" w:lineRule="auto"/>
        <w:ind w:firstLine="48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在试验过程中，如果出现</w:t>
      </w:r>
    </w:p>
    <w:p w14:paraId="4B09B9C3">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1</w:t>
      </w:r>
      <w:r>
        <w:rPr>
          <w:rFonts w:hint="eastAsia" w:ascii="Times New Roman" w:hAnsi="Times New Roman" w:cs="Times New Roman"/>
          <w:sz w:val="24"/>
        </w:rPr>
        <w:t>）研究者的诊疗行为被医学会认定为医疗事故并出具相关鉴定意见书予以确定；</w:t>
      </w:r>
    </w:p>
    <w:p w14:paraId="4E45AA68">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2</w:t>
      </w:r>
      <w:r>
        <w:rPr>
          <w:rFonts w:hint="eastAsia" w:ascii="Times New Roman" w:hAnsi="Times New Roman" w:cs="Times New Roman"/>
          <w:sz w:val="24"/>
        </w:rPr>
        <w:t>）研究者的诊疗行为存在过错且与损害后果之间存在因果关系，并经具有法定鉴定资质的司法鉴定机构出具的有效司法鉴定意见书予以确定；</w:t>
      </w:r>
    </w:p>
    <w:p w14:paraId="3A88718F">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3</w:t>
      </w:r>
      <w:r>
        <w:rPr>
          <w:rFonts w:hint="eastAsia" w:ascii="Times New Roman" w:hAnsi="Times New Roman" w:cs="Times New Roman"/>
          <w:sz w:val="24"/>
        </w:rPr>
        <w:t>）因研究者未遵从临床试验方案、或未遵从申办者就试验提出的书面建议及指导说明而造成受试者的损害；</w:t>
      </w:r>
    </w:p>
    <w:p w14:paraId="7AD9BDD9">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4</w:t>
      </w:r>
      <w:r>
        <w:rPr>
          <w:rFonts w:hint="eastAsia" w:ascii="Times New Roman" w:hAnsi="Times New Roman" w:cs="Times New Roman"/>
          <w:sz w:val="24"/>
        </w:rPr>
        <w:t>）因研究者违背现行NMP</w:t>
      </w:r>
      <w:r>
        <w:rPr>
          <w:rFonts w:ascii="Times New Roman" w:hAnsi="Times New Roman" w:cs="Times New Roman"/>
          <w:sz w:val="24"/>
        </w:rPr>
        <w:t>A</w:t>
      </w:r>
      <w:r>
        <w:rPr>
          <w:rFonts w:hint="eastAsia" w:ascii="Times New Roman" w:hAnsi="Times New Roman" w:cs="Times New Roman"/>
          <w:sz w:val="24"/>
        </w:rPr>
        <w:t>的规定及相关的法律、法规或规章，导致的受试者的损害；</w:t>
      </w:r>
    </w:p>
    <w:p w14:paraId="25F9E9BA">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5</w:t>
      </w:r>
      <w:r>
        <w:rPr>
          <w:rFonts w:hint="eastAsia" w:ascii="Times New Roman" w:hAnsi="Times New Roman" w:cs="Times New Roman"/>
          <w:sz w:val="24"/>
        </w:rPr>
        <w:t>）因研究者违背保密原则，有意或无意泄露申办者相关保密信息，侵犯申办者知识产权等，造成申办者损失并要求予以赔偿。</w:t>
      </w:r>
    </w:p>
    <w:p w14:paraId="363C544B">
      <w:pPr>
        <w:spacing w:line="360" w:lineRule="auto"/>
        <w:ind w:firstLine="480"/>
        <w:rPr>
          <w:rFonts w:ascii="Times New Roman" w:hAnsi="Times New Roman" w:cs="Times New Roman"/>
          <w:sz w:val="24"/>
        </w:rPr>
      </w:pPr>
      <w:r>
        <w:rPr>
          <w:rFonts w:hint="eastAsia" w:ascii="Times New Roman" w:hAnsi="Times New Roman" w:cs="Times New Roman"/>
          <w:sz w:val="24"/>
        </w:rPr>
        <w:t>以上情况则由研究机构承担责任。</w:t>
      </w:r>
    </w:p>
    <w:p w14:paraId="682C674B">
      <w:pPr>
        <w:pStyle w:val="7"/>
        <w:spacing w:line="360" w:lineRule="auto"/>
        <w:ind w:left="2" w:firstLine="480" w:firstLineChars="0"/>
        <w:rPr>
          <w:rFonts w:ascii="Times New Roman" w:hAnsi="Times New Roman" w:cs="Times New Roman"/>
          <w:sz w:val="24"/>
          <w:szCs w:val="24"/>
        </w:rPr>
      </w:pPr>
      <w:r>
        <w:rPr>
          <w:rFonts w:hint="eastAsia" w:ascii="Times New Roman" w:hAnsi="Times New Roman" w:cs="Times New Roman"/>
          <w:sz w:val="24"/>
          <w:szCs w:val="24"/>
          <w:lang w:val="en-US" w:eastAsia="zh-CN"/>
        </w:rPr>
        <w:t>2</w:t>
      </w:r>
      <w:r>
        <w:rPr>
          <w:rFonts w:ascii="Times New Roman" w:hAnsi="Times New Roman" w:cs="Times New Roman"/>
          <w:sz w:val="24"/>
          <w:szCs w:val="24"/>
        </w:rPr>
        <w:t>. 如研究机构</w:t>
      </w:r>
      <w:r>
        <w:rPr>
          <w:rFonts w:hint="eastAsia" w:ascii="Times New Roman" w:hAnsi="Times New Roman" w:cs="Times New Roman"/>
          <w:sz w:val="24"/>
          <w:szCs w:val="24"/>
        </w:rPr>
        <w:t>研究者恶意违反中国的有关法律、法规、试验方案造成不良后果的，由研究机构承担相应责任，甚至法律责任。</w:t>
      </w:r>
    </w:p>
    <w:p w14:paraId="1515C1BB">
      <w:pPr>
        <w:spacing w:line="360" w:lineRule="auto"/>
        <w:ind w:firstLine="480" w:firstLineChars="200"/>
        <w:rPr>
          <w:rFonts w:ascii="Times New Roman" w:hAnsi="Times New Roman" w:cs="Times New Roman"/>
          <w:sz w:val="24"/>
        </w:rPr>
      </w:pPr>
      <w:r>
        <w:rPr>
          <w:rFonts w:hint="eastAsia" w:ascii="Times New Roman" w:hAnsi="Times New Roman" w:cs="Times New Roman"/>
          <w:sz w:val="24"/>
          <w:lang w:val="en-US" w:eastAsia="zh-CN"/>
        </w:rPr>
        <w:t>3</w:t>
      </w:r>
      <w:r>
        <w:rPr>
          <w:rFonts w:ascii="Times New Roman" w:hAnsi="Times New Roman" w:cs="Times New Roman"/>
          <w:sz w:val="24"/>
        </w:rPr>
        <w:t>.</w:t>
      </w:r>
      <w:r>
        <w:rPr>
          <w:rFonts w:hint="eastAsia" w:ascii="Times New Roman" w:hAnsi="Times New Roman" w:cs="Times New Roman"/>
          <w:sz w:val="24"/>
        </w:rPr>
        <w:t>申办者与研究机构就研究者过错不能达成一致时，由申办者对研究者是否存在过错、过错与损害后果是否存在因果关系进行举证。如经有资质及权限的第三方机构（包括但不限于卫生行政管理部门/药品监督管理部门/医学会或其他相关司法鉴定机构）认定研究者存在过错且与损害后果之间存在因果关系时，由研究机构承担相应责任。</w:t>
      </w:r>
    </w:p>
    <w:p w14:paraId="556DE103">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十一、保密条款</w:t>
      </w:r>
    </w:p>
    <w:p w14:paraId="373162C4">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申办者及研究机构双方均应对因履行本合同而获知对方的所有信息及资料（统称“保密信息”）保密，任何一方在未经对方事先书面同意的情况下，均不得以本合同所约定方式以外的其他方式使用或向任何第三方泄露、披露或允许使用保密信息。否则，即构成违约，违约方须向对方承担违约责任；若因违约行为造成对方损失的，还须赔偿对方损失。</w:t>
      </w:r>
    </w:p>
    <w:p w14:paraId="3E0C387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2.本保密条款永久有效，效力不因本合同效力的终止而终止。</w:t>
      </w:r>
    </w:p>
    <w:p w14:paraId="3F930489">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十二、违约责任</w:t>
      </w:r>
    </w:p>
    <w:p w14:paraId="31FE810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及研究机构双方均应全面、严格执行本合同的约定。任何一方不履行本合同所约的义务或履行合同不符合约定的，则构成违约，违约方须承担违约责任，若因违约行为造成对方损失的，违约方还须就所造成的所有损失向对方承担赔偿责任。</w:t>
      </w:r>
    </w:p>
    <w:p w14:paraId="5CCFDBA1">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十三、合同变更、生效及争议处理方法：</w:t>
      </w:r>
    </w:p>
    <w:p w14:paraId="2C1D87F7">
      <w:pPr>
        <w:spacing w:line="360" w:lineRule="auto"/>
        <w:ind w:firstLine="480" w:firstLineChars="200"/>
        <w:rPr>
          <w:rFonts w:ascii="Times New Roman" w:hAnsi="Times New Roman" w:cs="Times New Roman"/>
          <w:sz w:val="24"/>
        </w:rPr>
      </w:pPr>
      <w:r>
        <w:rPr>
          <w:rFonts w:ascii="Times New Roman" w:hAnsi="Times New Roman" w:cs="Times New Roman"/>
          <w:sz w:val="24"/>
        </w:rPr>
        <w:t>1. 本</w:t>
      </w:r>
      <w:r>
        <w:rPr>
          <w:rFonts w:hint="eastAsia" w:ascii="Times New Roman" w:hAnsi="Times New Roman" w:cs="Times New Roman"/>
          <w:sz w:val="24"/>
        </w:rPr>
        <w:t>合同在申办者及研究机构商定合同条款内容后，在合同签署期间，如任何一方需作任何改动，必须经另一方书面同意（包括以函件、电子邮件等方式作出），如果任何一方未经另一方书面同意而擅自改动，则由改动方承担缔约过失责任或违约责任。</w:t>
      </w:r>
    </w:p>
    <w:p w14:paraId="1F44F1DE">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若申办者未按本合同规定的时间金额付款或未按规定的时间提供临床研究用药物及相关设备物资，研究机构有权终止合同或选择将合同规定之完成期限相应顺延。</w:t>
      </w:r>
    </w:p>
    <w:p w14:paraId="6B45E420">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如因申办者原因提前终止试验，应付款额按终止时已入选的病例数决定；如果由研究机构原因提前终止试验，应付款项金额由双方协商解决。</w:t>
      </w:r>
    </w:p>
    <w:p w14:paraId="746546BA">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以上未尽事宜，由申办者及研究机构双方本着互助的诚意协商解决，并可就达成的协商意见另订书面补充协议，若另订补充协议，则该补充协议与本合同具有同等法律效力，系本合同有效组成部分，补充协议与本合同内容不一致的部分以补充协议为准。</w:t>
      </w:r>
    </w:p>
    <w:p w14:paraId="246E082E">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5. </w:t>
      </w:r>
      <w:r>
        <w:rPr>
          <w:rFonts w:hint="eastAsia" w:ascii="Times New Roman" w:hAnsi="Times New Roman" w:cs="Times New Roman"/>
          <w:sz w:val="24"/>
        </w:rPr>
        <w:t>本项目的试验方案和中国</w:t>
      </w:r>
      <w:r>
        <w:rPr>
          <w:rFonts w:ascii="Times New Roman" w:hAnsi="Times New Roman" w:cs="Times New Roman"/>
          <w:sz w:val="24"/>
        </w:rPr>
        <w:t>GCP</w:t>
      </w:r>
      <w:r>
        <w:rPr>
          <w:rFonts w:hint="eastAsia" w:ascii="Times New Roman" w:hAnsi="Times New Roman" w:cs="Times New Roman"/>
          <w:sz w:val="24"/>
        </w:rPr>
        <w:t>和其他相关法律法规适用于本协议，双方应信守合同，若有争议，双方协商解决。经协商仍不能达成一致意见的，申办者及研究机构任何一方均可向合同履行地有管辖权的人民法院提起诉讼解决。</w:t>
      </w:r>
    </w:p>
    <w:p w14:paraId="4AE0D9D3">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6. </w:t>
      </w:r>
      <w:r>
        <w:rPr>
          <w:rFonts w:hint="eastAsia" w:ascii="Times New Roman" w:hAnsi="Times New Roman" w:cs="Times New Roman"/>
          <w:sz w:val="24"/>
        </w:rPr>
        <w:t>本合同一式</w:t>
      </w:r>
      <w:r>
        <w:rPr>
          <w:rFonts w:ascii="Times New Roman" w:hAnsi="Times New Roman" w:cs="Times New Roman"/>
          <w:sz w:val="24"/>
          <w:u w:val="single"/>
        </w:rPr>
        <w:t xml:space="preserve"> </w:t>
      </w:r>
      <w:r>
        <w:rPr>
          <w:rFonts w:hint="eastAsia" w:ascii="Times New Roman" w:hAnsi="Times New Roman" w:cs="Times New Roman"/>
          <w:sz w:val="24"/>
          <w:u w:val="single"/>
          <w:lang w:val="en-US" w:eastAsia="zh-CN"/>
        </w:rPr>
        <w:t xml:space="preserve"> </w:t>
      </w:r>
      <w:r>
        <w:rPr>
          <w:rFonts w:ascii="Times New Roman" w:hAnsi="Times New Roman" w:cs="Times New Roman"/>
          <w:sz w:val="24"/>
          <w:u w:val="single"/>
        </w:rPr>
        <w:t xml:space="preserve"> </w:t>
      </w:r>
      <w:r>
        <w:rPr>
          <w:rFonts w:hint="eastAsia" w:ascii="Times New Roman" w:hAnsi="Times New Roman" w:cs="Times New Roman"/>
          <w:sz w:val="24"/>
        </w:rPr>
        <w:t>份</w:t>
      </w:r>
      <w:r>
        <w:rPr>
          <w:rFonts w:ascii="Times New Roman" w:hAnsi="Times New Roman" w:cs="Times New Roman"/>
          <w:sz w:val="24"/>
        </w:rPr>
        <w:t xml:space="preserve"> </w:t>
      </w:r>
      <w:r>
        <w:rPr>
          <w:rFonts w:hint="eastAsia" w:ascii="Times New Roman" w:hAnsi="Times New Roman" w:cs="Times New Roman"/>
          <w:sz w:val="24"/>
        </w:rPr>
        <w:t>，申办者保留</w:t>
      </w:r>
      <w:r>
        <w:rPr>
          <w:rFonts w:ascii="Times New Roman" w:hAnsi="Times New Roman" w:cs="Times New Roman"/>
          <w:sz w:val="24"/>
          <w:u w:val="single"/>
        </w:rPr>
        <w:t xml:space="preserve"> </w:t>
      </w:r>
      <w:r>
        <w:rPr>
          <w:rFonts w:hint="eastAsia" w:ascii="Times New Roman" w:hAnsi="Times New Roman" w:cs="Times New Roman"/>
          <w:sz w:val="24"/>
          <w:u w:val="single"/>
          <w:lang w:val="en-US" w:eastAsia="zh-CN"/>
        </w:rPr>
        <w:t xml:space="preserve"> </w:t>
      </w:r>
      <w:r>
        <w:rPr>
          <w:rFonts w:ascii="Times New Roman" w:hAnsi="Times New Roman" w:cs="Times New Roman"/>
          <w:sz w:val="24"/>
          <w:u w:val="single"/>
        </w:rPr>
        <w:t xml:space="preserve"> </w:t>
      </w:r>
      <w:r>
        <w:rPr>
          <w:rFonts w:hint="eastAsia" w:ascii="Times New Roman" w:hAnsi="Times New Roman" w:cs="Times New Roman"/>
          <w:sz w:val="24"/>
        </w:rPr>
        <w:t>份，研究机构保留</w:t>
      </w:r>
      <w:r>
        <w:rPr>
          <w:rFonts w:ascii="Times New Roman" w:hAnsi="Times New Roman" w:cs="Times New Roman"/>
          <w:sz w:val="24"/>
          <w:u w:val="single"/>
        </w:rPr>
        <w:t xml:space="preserve"> </w:t>
      </w:r>
      <w:r>
        <w:rPr>
          <w:rFonts w:ascii="Arial" w:hAnsi="Arial" w:eastAsia="宋体" w:cs="Arial"/>
          <w:b/>
          <w:bCs/>
          <w:i w:val="0"/>
          <w:iCs w:val="0"/>
          <w:caps w:val="0"/>
          <w:color w:val="192338"/>
          <w:spacing w:val="3"/>
          <w:sz w:val="24"/>
          <w:szCs w:val="24"/>
          <w:shd w:val="clear" w:fill="FFFFFF"/>
        </w:rPr>
        <w:t>叁</w:t>
      </w:r>
      <w:r>
        <w:rPr>
          <w:rFonts w:ascii="Times New Roman" w:hAnsi="Times New Roman" w:cs="Times New Roman"/>
          <w:sz w:val="24"/>
          <w:u w:val="single"/>
        </w:rPr>
        <w:t xml:space="preserve"> </w:t>
      </w:r>
      <w:r>
        <w:rPr>
          <w:rFonts w:hint="eastAsia" w:ascii="Times New Roman" w:hAnsi="Times New Roman" w:cs="Times New Roman"/>
          <w:sz w:val="24"/>
        </w:rPr>
        <w:t>份，经签约双方盖章并经法定代表人或授权代表签字，于最后一方盖章签字日期起生效。</w:t>
      </w:r>
    </w:p>
    <w:p w14:paraId="2EC9202B">
      <w:pPr>
        <w:spacing w:line="360" w:lineRule="auto"/>
        <w:ind w:firstLine="480" w:firstLineChars="200"/>
        <w:rPr>
          <w:rFonts w:ascii="Times New Roman" w:hAnsi="Times New Roman" w:cs="Times New Roman"/>
          <w:sz w:val="24"/>
          <w:u w:val="single"/>
        </w:rPr>
      </w:pPr>
      <w:r>
        <w:rPr>
          <w:rFonts w:ascii="Times New Roman" w:hAnsi="Times New Roman" w:cs="Times New Roman"/>
          <w:sz w:val="24"/>
          <w:u w:val="single"/>
        </w:rPr>
        <w:t xml:space="preserve">                        </w:t>
      </w:r>
    </w:p>
    <w:p w14:paraId="577D9F6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【本行以下无正文】</w:t>
      </w:r>
    </w:p>
    <w:p w14:paraId="08C3B0F3">
      <w:pPr>
        <w:spacing w:line="360" w:lineRule="auto"/>
        <w:ind w:firstLine="480" w:firstLineChars="200"/>
        <w:rPr>
          <w:rFonts w:ascii="Times New Roman" w:hAnsi="Times New Roman" w:cs="Times New Roman"/>
          <w:sz w:val="24"/>
        </w:rPr>
      </w:pPr>
    </w:p>
    <w:p w14:paraId="4B646896">
      <w:pPr>
        <w:spacing w:line="360" w:lineRule="auto"/>
        <w:ind w:firstLine="480" w:firstLineChars="200"/>
        <w:rPr>
          <w:rFonts w:ascii="Times New Roman" w:hAnsi="Times New Roman" w:cs="Times New Roman"/>
          <w:sz w:val="24"/>
        </w:rPr>
      </w:pPr>
    </w:p>
    <w:p w14:paraId="2E26C090">
      <w:pPr>
        <w:spacing w:line="360" w:lineRule="auto"/>
        <w:ind w:firstLine="480" w:firstLineChars="200"/>
        <w:rPr>
          <w:rFonts w:ascii="Times New Roman" w:hAnsi="Times New Roman" w:cs="Times New Roman"/>
          <w:sz w:val="24"/>
        </w:rPr>
      </w:pPr>
    </w:p>
    <w:p w14:paraId="01D13A65">
      <w:pPr>
        <w:spacing w:line="360" w:lineRule="auto"/>
        <w:ind w:firstLine="480" w:firstLineChars="200"/>
        <w:rPr>
          <w:rFonts w:ascii="Times New Roman" w:hAnsi="Times New Roman" w:cs="Times New Roman"/>
          <w:sz w:val="24"/>
        </w:rPr>
      </w:pPr>
    </w:p>
    <w:p w14:paraId="74DF6F65">
      <w:pPr>
        <w:spacing w:line="360" w:lineRule="auto"/>
        <w:ind w:firstLine="480" w:firstLineChars="200"/>
        <w:rPr>
          <w:rFonts w:ascii="Times New Roman" w:hAnsi="Times New Roman" w:cs="Times New Roman"/>
          <w:sz w:val="24"/>
        </w:rPr>
      </w:pPr>
    </w:p>
    <w:p w14:paraId="2BA5230E">
      <w:pPr>
        <w:spacing w:line="360" w:lineRule="auto"/>
        <w:ind w:firstLine="480" w:firstLineChars="200"/>
        <w:rPr>
          <w:rFonts w:ascii="Times New Roman" w:hAnsi="Times New Roman" w:cs="Times New Roman"/>
          <w:sz w:val="24"/>
        </w:rPr>
      </w:pPr>
    </w:p>
    <w:p w14:paraId="5DE270C0">
      <w:pPr>
        <w:spacing w:line="360" w:lineRule="auto"/>
        <w:ind w:firstLine="480" w:firstLineChars="200"/>
        <w:rPr>
          <w:rFonts w:ascii="Times New Roman" w:hAnsi="Times New Roman" w:cs="Times New Roman"/>
          <w:sz w:val="24"/>
        </w:rPr>
      </w:pPr>
    </w:p>
    <w:p w14:paraId="17E16016">
      <w:pPr>
        <w:spacing w:line="360" w:lineRule="auto"/>
        <w:ind w:firstLine="480" w:firstLineChars="200"/>
        <w:rPr>
          <w:rFonts w:ascii="Times New Roman" w:hAnsi="Times New Roman" w:cs="Times New Roman"/>
          <w:sz w:val="24"/>
        </w:rPr>
      </w:pPr>
    </w:p>
    <w:p w14:paraId="0A0B25CF">
      <w:pPr>
        <w:spacing w:line="360" w:lineRule="auto"/>
        <w:ind w:firstLine="480" w:firstLineChars="200"/>
        <w:rPr>
          <w:rFonts w:ascii="Times New Roman" w:hAnsi="Times New Roman" w:cs="Times New Roman"/>
          <w:sz w:val="24"/>
        </w:rPr>
      </w:pPr>
    </w:p>
    <w:p w14:paraId="5202E1AE">
      <w:pPr>
        <w:spacing w:line="360" w:lineRule="auto"/>
        <w:ind w:firstLine="480" w:firstLineChars="200"/>
        <w:rPr>
          <w:rFonts w:ascii="Times New Roman" w:hAnsi="Times New Roman" w:cs="Times New Roman"/>
          <w:sz w:val="24"/>
        </w:rPr>
      </w:pPr>
    </w:p>
    <w:p w14:paraId="4D35ABE1">
      <w:pPr>
        <w:spacing w:line="360" w:lineRule="auto"/>
        <w:ind w:firstLine="480" w:firstLineChars="200"/>
        <w:rPr>
          <w:rFonts w:ascii="Times New Roman" w:hAnsi="Times New Roman" w:cs="Times New Roman"/>
          <w:sz w:val="24"/>
        </w:rPr>
      </w:pPr>
    </w:p>
    <w:p w14:paraId="687E40C5">
      <w:pPr>
        <w:spacing w:line="360" w:lineRule="auto"/>
        <w:ind w:firstLine="480" w:firstLineChars="200"/>
        <w:rPr>
          <w:rFonts w:ascii="Times New Roman" w:hAnsi="Times New Roman" w:cs="Times New Roman"/>
          <w:sz w:val="24"/>
        </w:rPr>
      </w:pPr>
      <w:bookmarkStart w:id="0" w:name="_GoBack"/>
      <w:bookmarkEnd w:id="0"/>
    </w:p>
    <w:p w14:paraId="502C5683">
      <w:pPr>
        <w:spacing w:line="360" w:lineRule="auto"/>
        <w:ind w:firstLine="643" w:firstLineChars="200"/>
        <w:jc w:val="center"/>
        <w:rPr>
          <w:rFonts w:ascii="Times New Roman" w:hAnsi="Times New Roman" w:cs="Times New Roman"/>
          <w:b/>
          <w:bCs/>
          <w:sz w:val="32"/>
          <w:szCs w:val="32"/>
        </w:rPr>
      </w:pPr>
      <w:r>
        <w:rPr>
          <w:rFonts w:hint="eastAsia" w:ascii="Times New Roman" w:hAnsi="Times New Roman" w:cs="Times New Roman"/>
          <w:b/>
          <w:bCs/>
          <w:sz w:val="32"/>
          <w:szCs w:val="32"/>
        </w:rPr>
        <w:t>签字盖章页</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8"/>
      </w:tblGrid>
      <w:tr w14:paraId="104C7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157D0A4B">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申办者（公章）：</w:t>
            </w:r>
          </w:p>
          <w:p w14:paraId="6FB2D63C">
            <w:pPr>
              <w:spacing w:line="360" w:lineRule="auto"/>
              <w:rPr>
                <w:rFonts w:ascii="Times New Roman" w:hAnsi="Times New Roman" w:cs="Times New Roman"/>
                <w:sz w:val="24"/>
              </w:rPr>
            </w:pPr>
          </w:p>
          <w:p w14:paraId="7ACC9E08">
            <w:pPr>
              <w:spacing w:line="360" w:lineRule="auto"/>
              <w:rPr>
                <w:rFonts w:ascii="Times New Roman" w:hAnsi="Times New Roman" w:cs="Times New Roman"/>
                <w:sz w:val="24"/>
              </w:rPr>
            </w:pPr>
          </w:p>
          <w:p w14:paraId="7239822D">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法定代表人或授权代表（签名）：</w:t>
            </w:r>
            <w:r>
              <w:rPr>
                <w:rFonts w:ascii="Times New Roman" w:hAnsi="Times New Roman" w:cs="Times New Roman"/>
                <w:sz w:val="24"/>
              </w:rPr>
              <w:t xml:space="preserve">                  </w:t>
            </w:r>
            <w:r>
              <w:rPr>
                <w:rFonts w:ascii="Times New Roman" w:hAnsi="Times New Roman" w:cs="Times New Roman"/>
                <w:sz w:val="24"/>
                <w:u w:val="single"/>
              </w:rPr>
              <w:t xml:space="preserve">     </w:t>
            </w:r>
            <w:r>
              <w:rPr>
                <w:rFonts w:hint="eastAsia" w:ascii="Times New Roman" w:hAnsi="Times New Roman" w:cs="Times New Roman"/>
                <w:sz w:val="24"/>
              </w:rPr>
              <w:t>年</w:t>
            </w:r>
            <w:r>
              <w:rPr>
                <w:rFonts w:ascii="Times New Roman" w:hAnsi="Times New Roman" w:cs="Times New Roman"/>
                <w:sz w:val="24"/>
                <w:u w:val="single"/>
              </w:rPr>
              <w:t xml:space="preserve">    </w:t>
            </w:r>
            <w:r>
              <w:rPr>
                <w:rFonts w:hint="eastAsia"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日</w:t>
            </w:r>
          </w:p>
          <w:p w14:paraId="70C63095">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（由授权代表签字需附法定代表人授权委托书）</w:t>
            </w:r>
          </w:p>
        </w:tc>
      </w:tr>
      <w:tr w14:paraId="0262B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6FCC7459">
            <w:pPr>
              <w:spacing w:line="360" w:lineRule="auto"/>
              <w:rPr>
                <w:rFonts w:hint="eastAsia" w:ascii="Times New Roman" w:hAnsi="Times New Roman" w:cs="Times New Roman"/>
                <w:bCs/>
                <w:sz w:val="24"/>
              </w:rPr>
            </w:pPr>
            <w:r>
              <w:rPr>
                <w:rFonts w:hint="eastAsia" w:ascii="Times New Roman" w:hAnsi="Times New Roman" w:cs="Times New Roman"/>
                <w:b w:val="0"/>
                <w:bCs/>
                <w:sz w:val="24"/>
              </w:rPr>
              <w:t>合同研究组织（</w:t>
            </w:r>
            <w:r>
              <w:rPr>
                <w:rFonts w:ascii="Times New Roman" w:hAnsi="Times New Roman" w:cs="Times New Roman"/>
                <w:b w:val="0"/>
                <w:bCs/>
                <w:sz w:val="24"/>
              </w:rPr>
              <w:t>CRO</w:t>
            </w:r>
            <w:r>
              <w:rPr>
                <w:rFonts w:hint="eastAsia" w:ascii="Times New Roman" w:hAnsi="Times New Roman" w:cs="Times New Roman"/>
                <w:b w:val="0"/>
                <w:bCs/>
                <w:sz w:val="24"/>
              </w:rPr>
              <w:t>）</w:t>
            </w:r>
            <w:r>
              <w:rPr>
                <w:rFonts w:hint="eastAsia" w:ascii="Times New Roman" w:hAnsi="Times New Roman" w:cs="Times New Roman"/>
                <w:b w:val="0"/>
                <w:bCs/>
                <w:sz w:val="24"/>
                <w:lang w:eastAsia="zh-CN"/>
              </w:rPr>
              <w:t>：</w:t>
            </w:r>
          </w:p>
          <w:p w14:paraId="550528BF">
            <w:pPr>
              <w:spacing w:line="360" w:lineRule="auto"/>
              <w:rPr>
                <w:rFonts w:ascii="Times New Roman" w:hAnsi="Times New Roman" w:cs="Times New Roman"/>
                <w:sz w:val="24"/>
              </w:rPr>
            </w:pPr>
          </w:p>
          <w:p w14:paraId="19A22422">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法定代表人或授权代表（签名）：</w:t>
            </w:r>
            <w:r>
              <w:rPr>
                <w:rFonts w:ascii="Times New Roman" w:hAnsi="Times New Roman" w:cs="Times New Roman"/>
                <w:sz w:val="24"/>
              </w:rPr>
              <w:t xml:space="preserve">                  </w:t>
            </w:r>
            <w:r>
              <w:rPr>
                <w:rFonts w:ascii="Times New Roman" w:hAnsi="Times New Roman" w:cs="Times New Roman"/>
                <w:sz w:val="24"/>
                <w:u w:val="single"/>
              </w:rPr>
              <w:t xml:space="preserve">     </w:t>
            </w:r>
            <w:r>
              <w:rPr>
                <w:rFonts w:hint="eastAsia" w:ascii="Times New Roman" w:hAnsi="Times New Roman" w:cs="Times New Roman"/>
                <w:sz w:val="24"/>
              </w:rPr>
              <w:t>年</w:t>
            </w:r>
            <w:r>
              <w:rPr>
                <w:rFonts w:ascii="Times New Roman" w:hAnsi="Times New Roman" w:cs="Times New Roman"/>
                <w:sz w:val="24"/>
                <w:u w:val="single"/>
              </w:rPr>
              <w:t xml:space="preserve">    </w:t>
            </w:r>
            <w:r>
              <w:rPr>
                <w:rFonts w:hint="eastAsia"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日</w:t>
            </w:r>
          </w:p>
          <w:p w14:paraId="34EC1C75">
            <w:pPr>
              <w:spacing w:line="360" w:lineRule="auto"/>
              <w:ind w:firstLine="0" w:firstLineChars="0"/>
              <w:rPr>
                <w:rFonts w:hint="eastAsia" w:ascii="Times New Roman" w:hAnsi="Times New Roman" w:cs="Times New Roman"/>
                <w:sz w:val="24"/>
              </w:rPr>
            </w:pPr>
            <w:r>
              <w:rPr>
                <w:rFonts w:hint="eastAsia" w:ascii="Times New Roman" w:hAnsi="Times New Roman" w:cs="Times New Roman"/>
                <w:sz w:val="24"/>
              </w:rPr>
              <w:t>（由授权代表签字需附法定代表人授权委托书）</w:t>
            </w:r>
          </w:p>
        </w:tc>
      </w:tr>
      <w:tr w14:paraId="1A28B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2356F8F3">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研究机构（公章）：</w:t>
            </w:r>
          </w:p>
          <w:p w14:paraId="3A1ED39D">
            <w:pPr>
              <w:spacing w:line="360" w:lineRule="auto"/>
              <w:rPr>
                <w:rFonts w:ascii="Times New Roman" w:hAnsi="Times New Roman" w:cs="Times New Roman"/>
                <w:sz w:val="24"/>
              </w:rPr>
            </w:pPr>
          </w:p>
          <w:p w14:paraId="46B85A56">
            <w:pPr>
              <w:spacing w:line="360" w:lineRule="auto"/>
              <w:rPr>
                <w:rFonts w:ascii="Times New Roman" w:hAnsi="Times New Roman" w:cs="Times New Roman"/>
                <w:sz w:val="24"/>
              </w:rPr>
            </w:pPr>
          </w:p>
          <w:p w14:paraId="395734D1">
            <w:pPr>
              <w:spacing w:line="360" w:lineRule="auto"/>
              <w:ind w:firstLine="0" w:firstLineChars="0"/>
              <w:rPr>
                <w:rFonts w:ascii="Times New Roman" w:hAnsi="Times New Roman" w:cs="Times New Roman"/>
                <w:sz w:val="24"/>
              </w:rPr>
            </w:pPr>
            <w:r>
              <w:rPr>
                <w:rFonts w:hint="eastAsia" w:ascii="Times New Roman" w:hAnsi="Times New Roman" w:cs="Times New Roman"/>
                <w:sz w:val="24"/>
              </w:rPr>
              <w:t>法定代表人或授权代表（签名）：</w:t>
            </w:r>
            <w:r>
              <w:rPr>
                <w:rFonts w:ascii="Times New Roman" w:hAnsi="Times New Roman" w:cs="Times New Roman"/>
                <w:sz w:val="24"/>
              </w:rPr>
              <w:t xml:space="preserve">                  </w:t>
            </w:r>
            <w:r>
              <w:rPr>
                <w:rFonts w:ascii="Times New Roman" w:hAnsi="Times New Roman" w:cs="Times New Roman"/>
                <w:sz w:val="24"/>
                <w:u w:val="single"/>
              </w:rPr>
              <w:t xml:space="preserve">     </w:t>
            </w:r>
            <w:r>
              <w:rPr>
                <w:rFonts w:hint="eastAsia" w:ascii="Times New Roman" w:hAnsi="Times New Roman" w:cs="Times New Roman"/>
                <w:sz w:val="24"/>
              </w:rPr>
              <w:t>年</w:t>
            </w:r>
            <w:r>
              <w:rPr>
                <w:rFonts w:ascii="Times New Roman" w:hAnsi="Times New Roman" w:cs="Times New Roman"/>
                <w:sz w:val="24"/>
                <w:u w:val="single"/>
              </w:rPr>
              <w:t xml:space="preserve">    </w:t>
            </w:r>
            <w:r>
              <w:rPr>
                <w:rFonts w:hint="eastAsia"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日</w:t>
            </w:r>
          </w:p>
          <w:p w14:paraId="749E4586">
            <w:pPr>
              <w:spacing w:line="360" w:lineRule="auto"/>
              <w:ind w:firstLine="0" w:firstLineChars="0"/>
              <w:rPr>
                <w:rFonts w:hint="eastAsia" w:ascii="Times New Roman" w:hAnsi="Times New Roman" w:cs="Times New Roman"/>
                <w:sz w:val="24"/>
              </w:rPr>
            </w:pPr>
            <w:r>
              <w:rPr>
                <w:rFonts w:hint="eastAsia" w:ascii="Times New Roman" w:hAnsi="Times New Roman" w:cs="Times New Roman"/>
                <w:sz w:val="24"/>
              </w:rPr>
              <w:t>（由授权代表签字需附法定代表人授权委托书）</w:t>
            </w:r>
          </w:p>
          <w:p w14:paraId="2D592331">
            <w:pPr>
              <w:spacing w:line="360" w:lineRule="auto"/>
              <w:ind w:firstLine="0" w:firstLineChars="0"/>
              <w:rPr>
                <w:rFonts w:hint="eastAsia" w:ascii="Times New Roman" w:hAnsi="Times New Roman" w:cs="Times New Roman"/>
                <w:sz w:val="24"/>
              </w:rPr>
            </w:pPr>
            <w:r>
              <w:rPr>
                <w:rFonts w:hint="eastAsia" w:ascii="Times New Roman" w:hAnsi="Times New Roman" w:cs="Times New Roman"/>
                <w:sz w:val="24"/>
                <w:lang w:val="en-US" w:eastAsia="zh-CN"/>
              </w:rPr>
              <w:t xml:space="preserve">主要研究者签名：                                </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年</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月</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日</w:t>
            </w:r>
          </w:p>
        </w:tc>
      </w:tr>
    </w:tbl>
    <w:p w14:paraId="0C3030FA">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（以下空白）</w:t>
      </w:r>
    </w:p>
    <w:p w14:paraId="7125037F"/>
    <w:sectPr>
      <w:headerReference r:id="rId5" w:type="default"/>
      <w:footerReference r:id="rId6" w:type="default"/>
      <w:pgSz w:w="11906" w:h="16838"/>
      <w:pgMar w:top="1440" w:right="1797" w:bottom="1440" w:left="1797" w:header="851" w:footer="992" w:gutter="0"/>
      <w:pgNumType w:fmt="decimal"/>
      <w:cols w:space="0" w:num="1"/>
      <w:rtlGutter w:val="0"/>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医院管理" w:date="2026-02-11T14:58:42Z" w:initials="医院管理">
    <w:p w14:paraId="4D2B6516">
      <w:pPr>
        <w:pStyle w:val="2"/>
      </w:pPr>
      <w:r>
        <w:rPr>
          <w:rFonts w:hint="eastAsia"/>
          <w:lang w:val="en-US" w:eastAsia="zh-CN"/>
        </w:rPr>
        <w:t>如不涉及请删去</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D2B6516"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331CF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BB410D">
                          <w:pPr>
                            <w:pStyle w:val="3"/>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6BB410D">
                    <w:pPr>
                      <w:pStyle w:val="3"/>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DB6B5">
    <w:pPr>
      <w:pBdr>
        <w:bottom w:val="none" w:color="auto" w:sz="0" w:space="0"/>
      </w:pBdr>
      <w:spacing w:line="36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B01255"/>
    <w:multiLevelType w:val="singleLevel"/>
    <w:tmpl w:val="8CB01255"/>
    <w:lvl w:ilvl="0" w:tentative="0">
      <w:start w:val="1"/>
      <w:numFmt w:val="decimal"/>
      <w:suff w:val="space"/>
      <w:lvlText w:val="%1."/>
      <w:lvlJc w:val="left"/>
      <w:rPr>
        <w:rFonts w:cs="Times New Roman"/>
        <w:b w:val="0"/>
        <w:bCs/>
      </w:rPr>
    </w:lvl>
  </w:abstractNum>
  <w:abstractNum w:abstractNumId="1">
    <w:nsid w:val="90F2974E"/>
    <w:multiLevelType w:val="singleLevel"/>
    <w:tmpl w:val="90F2974E"/>
    <w:lvl w:ilvl="0" w:tentative="0">
      <w:start w:val="1"/>
      <w:numFmt w:val="decimal"/>
      <w:suff w:val="space"/>
      <w:lvlText w:val="%1."/>
      <w:lvlJc w:val="left"/>
      <w:rPr>
        <w:rFonts w:cs="Times New Roman"/>
      </w:rPr>
    </w:lvl>
  </w:abstractNum>
  <w:abstractNum w:abstractNumId="2">
    <w:nsid w:val="CC70C22C"/>
    <w:multiLevelType w:val="singleLevel"/>
    <w:tmpl w:val="CC70C22C"/>
    <w:lvl w:ilvl="0" w:tentative="0">
      <w:start w:val="2"/>
      <w:numFmt w:val="decimal"/>
      <w:suff w:val="space"/>
      <w:lvlText w:val="%1."/>
      <w:lvlJc w:val="left"/>
      <w:rPr>
        <w:rFonts w:cs="Times New Roman"/>
      </w:rPr>
    </w:lvl>
  </w:abstractNum>
  <w:abstractNum w:abstractNumId="3">
    <w:nsid w:val="E414AB03"/>
    <w:multiLevelType w:val="singleLevel"/>
    <w:tmpl w:val="E414AB03"/>
    <w:lvl w:ilvl="0" w:tentative="0">
      <w:start w:val="1"/>
      <w:numFmt w:val="decimal"/>
      <w:suff w:val="space"/>
      <w:lvlText w:val="%1."/>
      <w:lvlJc w:val="left"/>
      <w:rPr>
        <w:rFonts w:cs="Times New Roman"/>
      </w:rPr>
    </w:lvl>
  </w:abstractNum>
  <w:abstractNum w:abstractNumId="4">
    <w:nsid w:val="E8C65BE7"/>
    <w:multiLevelType w:val="singleLevel"/>
    <w:tmpl w:val="E8C65BE7"/>
    <w:lvl w:ilvl="0" w:tentative="0">
      <w:start w:val="2"/>
      <w:numFmt w:val="decimal"/>
      <w:suff w:val="space"/>
      <w:lvlText w:val="%1."/>
      <w:lvlJc w:val="left"/>
      <w:rPr>
        <w:rFonts w:cs="Times New Roman"/>
      </w:rPr>
    </w:lvl>
  </w:abstractNum>
  <w:abstractNum w:abstractNumId="5">
    <w:nsid w:val="34314748"/>
    <w:multiLevelType w:val="singleLevel"/>
    <w:tmpl w:val="34314748"/>
    <w:lvl w:ilvl="0" w:tentative="0">
      <w:start w:val="1"/>
      <w:numFmt w:val="decimal"/>
      <w:suff w:val="space"/>
      <w:lvlText w:val="%1."/>
      <w:lvlJc w:val="left"/>
      <w:rPr>
        <w:rFonts w:cs="Times New Roman"/>
      </w:rPr>
    </w:lvl>
  </w:abstractNum>
  <w:num w:numId="1">
    <w:abstractNumId w:val="2"/>
  </w:num>
  <w:num w:numId="2">
    <w:abstractNumId w:val="0"/>
  </w:num>
  <w:num w:numId="3">
    <w:abstractNumId w:val="3"/>
  </w:num>
  <w:num w:numId="4">
    <w:abstractNumId w:val="5"/>
  </w:num>
  <w:num w:numId="5">
    <w:abstractNumId w:val="1"/>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医院管理">
    <w15:presenceInfo w15:providerId="None" w15:userId="医院管理"/>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iYmU4MWFmMTQ0NWEwYWRlNzkwZmU1ZGExZWEyZWMifQ=="/>
    <w:docVar w:name="KY_MEDREF_DOCUID" w:val="{855ACF6B-2542-4AC2-AC5C-EE2DFBD28D6B}"/>
    <w:docVar w:name="KY_MEDREF_VERSION" w:val="3"/>
  </w:docVars>
  <w:rsids>
    <w:rsidRoot w:val="00000000"/>
    <w:rsid w:val="02892FE2"/>
    <w:rsid w:val="090F2C64"/>
    <w:rsid w:val="0D2A43A9"/>
    <w:rsid w:val="168B1E5B"/>
    <w:rsid w:val="26D80DD3"/>
    <w:rsid w:val="28934807"/>
    <w:rsid w:val="29241783"/>
    <w:rsid w:val="2CEE1EC7"/>
    <w:rsid w:val="39694F3A"/>
    <w:rsid w:val="3B64626A"/>
    <w:rsid w:val="3DA451A5"/>
    <w:rsid w:val="3DE53674"/>
    <w:rsid w:val="404A3C56"/>
    <w:rsid w:val="44323F78"/>
    <w:rsid w:val="4AAB2D8C"/>
    <w:rsid w:val="50401806"/>
    <w:rsid w:val="55D91331"/>
    <w:rsid w:val="574C257C"/>
    <w:rsid w:val="59E0505A"/>
    <w:rsid w:val="626D2413"/>
    <w:rsid w:val="69D820BF"/>
    <w:rsid w:val="7C3E32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2"/>
      <w:lang w:val="en-US" w:eastAsia="zh-CN" w:bidi="ar-SA"/>
    </w:rPr>
  </w:style>
  <w:style w:type="character" w:default="1" w:styleId="6">
    <w:name w:val="Default Paragraph Font"/>
    <w:autoRedefine/>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列出段落1"/>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7180</Words>
  <Characters>7500</Characters>
  <Lines>0</Lines>
  <Paragraphs>0</Paragraphs>
  <TotalTime>7</TotalTime>
  <ScaleCrop>false</ScaleCrop>
  <LinksUpToDate>false</LinksUpToDate>
  <CharactersWithSpaces>9257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医院管理</cp:lastModifiedBy>
  <dcterms:modified xsi:type="dcterms:W3CDTF">2026-03-09T01:22:36Z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0CF9419D24A74D85952717A57FDD9356_13</vt:lpwstr>
  </property>
  <property fmtid="{D5CDD505-2E9C-101B-9397-08002B2CF9AE}" pid="4" name="KSOTemplateDocerSaveRecord">
    <vt:lpwstr>eyJoZGlkIjoiOWFiYmU4MWFmMTQ0NWEwYWRlNzkwZmU1ZGExZWEyZWMiLCJ1c2VySWQiOiIyNjAxNDUxNDQifQ==</vt:lpwstr>
  </property>
</Properties>
</file>