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7FF53F">
      <w:pPr>
        <w:spacing w:after="60" w:line="360" w:lineRule="auto"/>
        <w:rPr>
          <w:rFonts w:asciiTheme="minorEastAsia" w:hAnsiTheme="minorEastAsia" w:eastAsiaTheme="minorEastAsia"/>
          <w:b/>
          <w:bCs/>
          <w:sz w:val="24"/>
          <w:szCs w:val="24"/>
        </w:rPr>
      </w:pPr>
      <w:r>
        <w:rPr>
          <w:rFonts w:hint="eastAsia" w:asciiTheme="minorEastAsia" w:hAnsiTheme="minorEastAsia" w:eastAsiaTheme="minorEastAsia"/>
          <w:b/>
          <w:bCs/>
          <w:sz w:val="24"/>
          <w:szCs w:val="24"/>
          <w:lang w:val="en-US" w:eastAsia="zh-CN"/>
        </w:rPr>
        <w:t>项目</w:t>
      </w:r>
      <w:r>
        <w:rPr>
          <w:rFonts w:hint="eastAsia" w:asciiTheme="minorEastAsia" w:hAnsiTheme="minorEastAsia" w:eastAsiaTheme="minorEastAsia"/>
          <w:b/>
          <w:bCs/>
          <w:sz w:val="24"/>
          <w:szCs w:val="24"/>
        </w:rPr>
        <w:t>号：</w:t>
      </w:r>
    </w:p>
    <w:tbl>
      <w:tblPr>
        <w:tblStyle w:val="16"/>
        <w:tblW w:w="14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34"/>
      </w:tblGrid>
      <w:tr w14:paraId="7E8B4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 w:hRule="atLeast"/>
        </w:trPr>
        <w:tc>
          <w:tcPr>
            <w:tcW w:w="1434" w:type="dxa"/>
            <w:vAlign w:val="center"/>
          </w:tcPr>
          <w:p w14:paraId="3C7D0771">
            <w:pPr>
              <w:spacing w:line="360" w:lineRule="auto"/>
              <w:rPr>
                <w:rFonts w:asciiTheme="minorEastAsia" w:hAnsiTheme="minorEastAsia" w:eastAsiaTheme="minorEastAsia"/>
                <w:sz w:val="24"/>
                <w:szCs w:val="24"/>
              </w:rPr>
            </w:pPr>
          </w:p>
        </w:tc>
      </w:tr>
    </w:tbl>
    <w:p w14:paraId="2ED5A7CD">
      <w:pPr>
        <w:spacing w:line="360" w:lineRule="auto"/>
        <w:rPr>
          <w:rFonts w:asciiTheme="minorEastAsia" w:hAnsiTheme="minorEastAsia" w:eastAsiaTheme="minorEastAsia"/>
          <w:b/>
          <w:bCs/>
          <w:sz w:val="44"/>
          <w:szCs w:val="44"/>
        </w:rPr>
      </w:pPr>
    </w:p>
    <w:p w14:paraId="6A388208">
      <w:pPr>
        <w:spacing w:line="360" w:lineRule="auto"/>
        <w:jc w:val="center"/>
        <w:rPr>
          <w:rFonts w:asciiTheme="minorEastAsia" w:hAnsiTheme="minorEastAsia" w:eastAsiaTheme="minorEastAsia"/>
          <w:b/>
          <w:bCs/>
          <w:sz w:val="44"/>
          <w:szCs w:val="44"/>
        </w:rPr>
      </w:pPr>
      <w:r>
        <w:rPr>
          <w:rFonts w:hint="eastAsia" w:asciiTheme="minorEastAsia" w:hAnsiTheme="minorEastAsia" w:eastAsiaTheme="minorEastAsia"/>
          <w:b/>
          <w:bCs/>
          <w:sz w:val="44"/>
          <w:szCs w:val="44"/>
        </w:rPr>
        <w:t>临床研究协调</w:t>
      </w:r>
      <w:bookmarkStart w:id="0" w:name="_GoBack"/>
      <w:bookmarkEnd w:id="0"/>
      <w:r>
        <w:rPr>
          <w:rFonts w:hint="eastAsia" w:asciiTheme="minorEastAsia" w:hAnsiTheme="minorEastAsia" w:eastAsiaTheme="minorEastAsia"/>
          <w:b/>
          <w:bCs/>
          <w:sz w:val="44"/>
          <w:szCs w:val="44"/>
        </w:rPr>
        <w:t>员（</w:t>
      </w:r>
      <w:r>
        <w:rPr>
          <w:rFonts w:asciiTheme="minorEastAsia" w:hAnsiTheme="minorEastAsia" w:eastAsiaTheme="minorEastAsia"/>
          <w:b/>
          <w:bCs/>
          <w:sz w:val="44"/>
          <w:szCs w:val="44"/>
        </w:rPr>
        <w:t>CRC</w:t>
      </w:r>
      <w:r>
        <w:rPr>
          <w:rFonts w:hint="eastAsia" w:asciiTheme="minorEastAsia" w:hAnsiTheme="minorEastAsia" w:eastAsiaTheme="minorEastAsia"/>
          <w:b/>
          <w:bCs/>
          <w:sz w:val="44"/>
          <w:szCs w:val="44"/>
        </w:rPr>
        <w:t>）服务协议</w:t>
      </w:r>
    </w:p>
    <w:p w14:paraId="71E2953F">
      <w:pPr>
        <w:spacing w:line="360" w:lineRule="auto"/>
        <w:jc w:val="left"/>
        <w:rPr>
          <w:rFonts w:asciiTheme="minorEastAsia" w:hAnsiTheme="minorEastAsia" w:eastAsiaTheme="minorEastAsia"/>
          <w:b/>
          <w:bCs/>
          <w:sz w:val="24"/>
          <w:szCs w:val="24"/>
        </w:rPr>
      </w:pPr>
    </w:p>
    <w:p w14:paraId="0EFE9AB7">
      <w:pPr>
        <w:spacing w:line="360" w:lineRule="auto"/>
        <w:jc w:val="left"/>
        <w:rPr>
          <w:rFonts w:asciiTheme="minorEastAsia" w:hAnsiTheme="minorEastAsia" w:eastAsiaTheme="minorEastAsia"/>
          <w:b/>
          <w:bCs/>
          <w:sz w:val="24"/>
          <w:szCs w:val="24"/>
        </w:rPr>
      </w:pPr>
    </w:p>
    <w:p w14:paraId="24F6B3BE">
      <w:pPr>
        <w:spacing w:line="360" w:lineRule="auto"/>
        <w:jc w:val="left"/>
        <w:rPr>
          <w:rFonts w:asciiTheme="minorEastAsia" w:hAnsiTheme="minorEastAsia" w:eastAsiaTheme="minorEastAsia"/>
          <w:b/>
          <w:bCs/>
          <w:sz w:val="24"/>
          <w:szCs w:val="24"/>
          <w:u w:val="single"/>
        </w:rPr>
      </w:pPr>
      <w:r>
        <w:rPr>
          <w:rFonts w:hint="eastAsia" w:asciiTheme="minorEastAsia" w:hAnsiTheme="minorEastAsia" w:eastAsiaTheme="minorEastAsia"/>
          <w:b/>
          <w:bCs/>
          <w:sz w:val="24"/>
          <w:szCs w:val="24"/>
        </w:rPr>
        <w:t>项目名称：</w:t>
      </w:r>
      <w:r>
        <w:rPr>
          <w:rFonts w:hint="eastAsia" w:asciiTheme="minorEastAsia" w:hAnsiTheme="minorEastAsia" w:eastAsiaTheme="minorEastAsia"/>
          <w:b/>
          <w:bCs/>
          <w:sz w:val="24"/>
          <w:szCs w:val="24"/>
          <w:u w:val="single"/>
        </w:rPr>
        <w:t xml:space="preserve"> </w:t>
      </w:r>
      <w:r>
        <w:rPr>
          <w:rFonts w:asciiTheme="minorEastAsia" w:hAnsiTheme="minorEastAsia" w:eastAsiaTheme="minorEastAsia"/>
          <w:b/>
          <w:bCs/>
          <w:sz w:val="24"/>
          <w:szCs w:val="24"/>
          <w:u w:val="single"/>
        </w:rPr>
        <w:t xml:space="preserve">                    </w:t>
      </w:r>
    </w:p>
    <w:p w14:paraId="0D5BFB34">
      <w:pPr>
        <w:spacing w:line="360" w:lineRule="auto"/>
        <w:jc w:val="left"/>
        <w:rPr>
          <w:rFonts w:asciiTheme="minorEastAsia" w:hAnsiTheme="minorEastAsia" w:eastAsiaTheme="minorEastAsia"/>
          <w:b/>
          <w:sz w:val="24"/>
          <w:szCs w:val="24"/>
        </w:rPr>
      </w:pPr>
    </w:p>
    <w:p w14:paraId="424BB232">
      <w:pPr>
        <w:spacing w:line="360" w:lineRule="auto"/>
        <w:jc w:val="left"/>
        <w:rPr>
          <w:rFonts w:asciiTheme="minorEastAsia" w:hAnsiTheme="minorEastAsia" w:eastAsiaTheme="minorEastAsia"/>
          <w:b/>
          <w:sz w:val="24"/>
          <w:szCs w:val="24"/>
        </w:rPr>
      </w:pPr>
      <w:r>
        <w:rPr>
          <w:rFonts w:hint="eastAsia" w:asciiTheme="minorEastAsia" w:hAnsiTheme="minorEastAsia" w:eastAsiaTheme="minorEastAsia"/>
          <w:b/>
          <w:sz w:val="24"/>
          <w:szCs w:val="24"/>
        </w:rPr>
        <w:t>申办者：</w:t>
      </w:r>
      <w:r>
        <w:rPr>
          <w:rFonts w:hint="eastAsia" w:asciiTheme="minorEastAsia" w:hAnsiTheme="minorEastAsia" w:eastAsiaTheme="minorEastAsia"/>
          <w:b/>
          <w:sz w:val="24"/>
          <w:szCs w:val="24"/>
          <w:u w:val="single"/>
        </w:rPr>
        <w:t xml:space="preserve"> </w:t>
      </w:r>
      <w:r>
        <w:rPr>
          <w:rFonts w:asciiTheme="minorEastAsia" w:hAnsiTheme="minorEastAsia" w:eastAsiaTheme="minorEastAsia"/>
          <w:b/>
          <w:sz w:val="24"/>
          <w:szCs w:val="24"/>
          <w:u w:val="single"/>
        </w:rPr>
        <w:t xml:space="preserve">                       </w:t>
      </w:r>
    </w:p>
    <w:p w14:paraId="1669CB7A">
      <w:pPr>
        <w:spacing w:line="360" w:lineRule="auto"/>
        <w:jc w:val="left"/>
        <w:rPr>
          <w:rFonts w:asciiTheme="minorEastAsia" w:hAnsiTheme="minorEastAsia" w:eastAsiaTheme="minorEastAsia"/>
          <w:sz w:val="24"/>
          <w:szCs w:val="24"/>
          <w:u w:val="single"/>
        </w:rPr>
      </w:pPr>
      <w:r>
        <w:rPr>
          <w:rFonts w:hint="eastAsia" w:asciiTheme="minorEastAsia" w:hAnsiTheme="minorEastAsia" w:eastAsiaTheme="minorEastAsia"/>
          <w:sz w:val="24"/>
          <w:szCs w:val="24"/>
        </w:rPr>
        <w:t xml:space="preserve">地址： </w:t>
      </w:r>
    </w:p>
    <w:p w14:paraId="76741EA4">
      <w:pPr>
        <w:spacing w:line="360" w:lineRule="auto"/>
        <w:jc w:val="left"/>
        <w:rPr>
          <w:rFonts w:asciiTheme="minorEastAsia" w:hAnsiTheme="minorEastAsia" w:eastAsiaTheme="minorEastAsia"/>
          <w:sz w:val="24"/>
          <w:szCs w:val="24"/>
        </w:rPr>
      </w:pPr>
      <w:r>
        <w:rPr>
          <w:rFonts w:hint="eastAsia" w:asciiTheme="minorEastAsia" w:hAnsiTheme="minorEastAsia" w:eastAsiaTheme="minorEastAsia"/>
          <w:sz w:val="24"/>
          <w:szCs w:val="24"/>
        </w:rPr>
        <w:t>法定代表人：</w:t>
      </w:r>
    </w:p>
    <w:p w14:paraId="2A69237D">
      <w:pPr>
        <w:spacing w:line="360" w:lineRule="auto"/>
        <w:jc w:val="left"/>
        <w:rPr>
          <w:rFonts w:asciiTheme="minorEastAsia" w:hAnsiTheme="minorEastAsia" w:eastAsiaTheme="minorEastAsia"/>
          <w:color w:val="000000"/>
          <w:sz w:val="24"/>
          <w:szCs w:val="24"/>
        </w:rPr>
      </w:pPr>
      <w:r>
        <w:rPr>
          <w:rFonts w:hint="eastAsia" w:asciiTheme="minorEastAsia" w:hAnsiTheme="minorEastAsia" w:eastAsiaTheme="minorEastAsia"/>
          <w:sz w:val="24"/>
          <w:szCs w:val="24"/>
        </w:rPr>
        <w:t xml:space="preserve">联系人： </w:t>
      </w:r>
      <w:r>
        <w:rPr>
          <w:rFonts w:asciiTheme="minorEastAsia" w:hAnsiTheme="minorEastAsia" w:eastAsiaTheme="minorEastAsia"/>
          <w:sz w:val="24"/>
          <w:szCs w:val="24"/>
        </w:rPr>
        <w:t xml:space="preserve">                        </w:t>
      </w:r>
      <w:r>
        <w:rPr>
          <w:rFonts w:hint="eastAsia" w:asciiTheme="minorEastAsia" w:hAnsiTheme="minorEastAsia" w:eastAsiaTheme="minorEastAsia"/>
          <w:color w:val="000000"/>
          <w:sz w:val="24"/>
          <w:szCs w:val="24"/>
        </w:rPr>
        <w:t>联系电话：</w:t>
      </w:r>
      <w:r>
        <w:rPr>
          <w:rFonts w:asciiTheme="minorEastAsia" w:hAnsiTheme="minorEastAsia" w:eastAsiaTheme="minorEastAsia"/>
          <w:color w:val="000000"/>
          <w:sz w:val="24"/>
          <w:szCs w:val="24"/>
        </w:rPr>
        <w:t xml:space="preserve"> </w:t>
      </w:r>
    </w:p>
    <w:p w14:paraId="2C365D76">
      <w:pPr>
        <w:spacing w:line="360" w:lineRule="auto"/>
        <w:jc w:val="left"/>
        <w:rPr>
          <w:rFonts w:asciiTheme="minorEastAsia" w:hAnsiTheme="minorEastAsia" w:eastAsiaTheme="minorEastAsia"/>
          <w:sz w:val="24"/>
          <w:szCs w:val="24"/>
        </w:rPr>
      </w:pPr>
      <w:r>
        <w:rPr>
          <w:rFonts w:hint="eastAsia" w:asciiTheme="minorEastAsia" w:hAnsiTheme="minorEastAsia" w:eastAsiaTheme="minorEastAsia"/>
          <w:sz w:val="24"/>
          <w:szCs w:val="24"/>
        </w:rPr>
        <w:t>Email：</w:t>
      </w:r>
    </w:p>
    <w:p w14:paraId="75D14338">
      <w:pPr>
        <w:spacing w:line="360" w:lineRule="auto"/>
        <w:jc w:val="left"/>
        <w:rPr>
          <w:rFonts w:asciiTheme="minorEastAsia" w:hAnsiTheme="minorEastAsia" w:eastAsiaTheme="minorEastAsia"/>
          <w:sz w:val="24"/>
          <w:szCs w:val="24"/>
        </w:rPr>
      </w:pPr>
    </w:p>
    <w:p w14:paraId="446E80CB">
      <w:pPr>
        <w:spacing w:line="360" w:lineRule="auto"/>
        <w:jc w:val="left"/>
        <w:rPr>
          <w:rFonts w:asciiTheme="minorEastAsia" w:hAnsiTheme="minorEastAsia" w:eastAsiaTheme="minorEastAsia"/>
          <w:b/>
          <w:bCs/>
          <w:color w:val="000000"/>
          <w:sz w:val="24"/>
          <w:szCs w:val="24"/>
        </w:rPr>
      </w:pPr>
      <w:r>
        <w:rPr>
          <w:rFonts w:hint="eastAsia" w:asciiTheme="minorEastAsia" w:hAnsiTheme="minorEastAsia" w:eastAsiaTheme="minorEastAsia"/>
          <w:b/>
          <w:bCs/>
          <w:color w:val="000000"/>
          <w:sz w:val="24"/>
          <w:szCs w:val="24"/>
        </w:rPr>
        <w:t>研究机构：</w:t>
      </w:r>
      <w:r>
        <w:rPr>
          <w:rFonts w:hint="eastAsia" w:asciiTheme="minorEastAsia" w:hAnsiTheme="minorEastAsia" w:eastAsiaTheme="minorEastAsia"/>
          <w:b/>
          <w:bCs/>
          <w:color w:val="000000"/>
          <w:sz w:val="24"/>
          <w:szCs w:val="24"/>
          <w:u w:val="single"/>
        </w:rPr>
        <w:t>湛江中心人民医院</w:t>
      </w:r>
    </w:p>
    <w:p w14:paraId="531119C0">
      <w:pPr>
        <w:shd w:val="clear" w:color="auto" w:fill="FFFFFF"/>
        <w:spacing w:line="360" w:lineRule="auto"/>
        <w:rPr>
          <w:rFonts w:asciiTheme="minorEastAsia" w:hAnsiTheme="minorEastAsia" w:eastAsiaTheme="minorEastAsia"/>
          <w:sz w:val="24"/>
          <w:szCs w:val="24"/>
        </w:rPr>
      </w:pPr>
      <w:r>
        <w:rPr>
          <w:rFonts w:hint="eastAsia" w:asciiTheme="minorEastAsia" w:hAnsiTheme="minorEastAsia" w:eastAsiaTheme="minorEastAsia"/>
          <w:color w:val="000000"/>
          <w:sz w:val="24"/>
          <w:szCs w:val="24"/>
        </w:rPr>
        <w:t>地址：</w:t>
      </w:r>
      <w:r>
        <w:rPr>
          <w:rFonts w:hint="eastAsia" w:asciiTheme="minorEastAsia" w:hAnsiTheme="minorEastAsia" w:eastAsiaTheme="minorEastAsia"/>
          <w:sz w:val="24"/>
          <w:szCs w:val="24"/>
        </w:rPr>
        <w:t>广东省湛江市赤坎区源珠路</w:t>
      </w:r>
      <w:r>
        <w:rPr>
          <w:rFonts w:asciiTheme="minorEastAsia" w:hAnsiTheme="minorEastAsia" w:eastAsiaTheme="minorEastAsia"/>
          <w:sz w:val="24"/>
          <w:szCs w:val="24"/>
        </w:rPr>
        <w:t>236</w:t>
      </w:r>
      <w:r>
        <w:rPr>
          <w:rFonts w:hint="eastAsia" w:asciiTheme="minorEastAsia" w:hAnsiTheme="minorEastAsia" w:eastAsiaTheme="minorEastAsia"/>
          <w:sz w:val="24"/>
          <w:szCs w:val="24"/>
        </w:rPr>
        <w:t>号</w:t>
      </w:r>
    </w:p>
    <w:p w14:paraId="0F566933">
      <w:pPr>
        <w:spacing w:line="360" w:lineRule="auto"/>
        <w:jc w:val="left"/>
        <w:rPr>
          <w:rFonts w:hint="eastAsia" w:asciiTheme="minorEastAsia" w:hAnsiTheme="minorEastAsia" w:eastAsiaTheme="minorEastAsia"/>
          <w:sz w:val="24"/>
          <w:szCs w:val="24"/>
          <w:lang w:val="en-US" w:eastAsia="zh-CN"/>
        </w:rPr>
      </w:pPr>
      <w:r>
        <w:rPr>
          <w:rFonts w:hint="eastAsia" w:asciiTheme="minorEastAsia" w:hAnsiTheme="minorEastAsia" w:eastAsiaTheme="minorEastAsia"/>
          <w:sz w:val="24"/>
          <w:szCs w:val="24"/>
        </w:rPr>
        <w:t>法定代表人：</w:t>
      </w:r>
      <w:r>
        <w:rPr>
          <w:rFonts w:hint="eastAsia" w:asciiTheme="minorEastAsia" w:hAnsiTheme="minorEastAsia" w:eastAsiaTheme="minorEastAsia"/>
          <w:sz w:val="24"/>
          <w:szCs w:val="24"/>
          <w:lang w:eastAsia="zh-CN"/>
        </w:rPr>
        <w:t>陈志辉</w:t>
      </w:r>
    </w:p>
    <w:p w14:paraId="445F9E89">
      <w:pPr>
        <w:spacing w:line="360" w:lineRule="auto"/>
        <w:rPr>
          <w:rFonts w:asciiTheme="minorEastAsia" w:hAnsiTheme="minorEastAsia" w:eastAsiaTheme="minorEastAsia"/>
          <w:bCs/>
          <w:sz w:val="24"/>
          <w:szCs w:val="24"/>
        </w:rPr>
      </w:pPr>
      <w:r>
        <w:rPr>
          <w:rFonts w:hint="eastAsia" w:asciiTheme="minorEastAsia" w:hAnsiTheme="minorEastAsia" w:eastAsiaTheme="minorEastAsia"/>
          <w:sz w:val="24"/>
          <w:szCs w:val="24"/>
        </w:rPr>
        <w:t>联系人：</w:t>
      </w:r>
      <w:r>
        <w:rPr>
          <w:rFonts w:hint="eastAsia" w:asciiTheme="minorEastAsia" w:hAnsiTheme="minorEastAsia" w:eastAsiaTheme="minorEastAsia"/>
          <w:sz w:val="24"/>
          <w:szCs w:val="24"/>
          <w:lang w:eastAsia="zh-CN"/>
        </w:rPr>
        <w:t>黄春华</w:t>
      </w:r>
      <w:r>
        <w:rPr>
          <w:rFonts w:hint="eastAsia" w:asciiTheme="minorEastAsia" w:hAnsiTheme="minorEastAsia" w:eastAsiaTheme="minorEastAsia"/>
          <w:sz w:val="24"/>
          <w:szCs w:val="24"/>
        </w:rPr>
        <w:t xml:space="preserve"> </w:t>
      </w:r>
      <w:r>
        <w:rPr>
          <w:rFonts w:asciiTheme="minorEastAsia" w:hAnsiTheme="minorEastAsia" w:eastAsiaTheme="minorEastAsia"/>
          <w:sz w:val="24"/>
          <w:szCs w:val="24"/>
        </w:rPr>
        <w:t xml:space="preserve">                        </w:t>
      </w:r>
      <w:r>
        <w:rPr>
          <w:rFonts w:hint="eastAsia" w:asciiTheme="minorEastAsia" w:hAnsiTheme="minorEastAsia" w:eastAsiaTheme="minorEastAsia"/>
          <w:sz w:val="24"/>
          <w:szCs w:val="24"/>
        </w:rPr>
        <w:t>联系电话：</w:t>
      </w:r>
      <w:r>
        <w:rPr>
          <w:rFonts w:ascii="Times New Roman" w:hAnsi="Times New Roman" w:cs="Times New Roman"/>
          <w:b w:val="0"/>
          <w:bCs/>
          <w:sz w:val="24"/>
        </w:rPr>
        <w:t>0759-</w:t>
      </w:r>
      <w:r>
        <w:rPr>
          <w:rFonts w:hint="eastAsia" w:ascii="Times New Roman" w:hAnsi="Times New Roman" w:cs="Times New Roman"/>
          <w:b w:val="0"/>
          <w:bCs/>
          <w:sz w:val="24"/>
          <w:lang w:val="en-US" w:eastAsia="zh-CN"/>
        </w:rPr>
        <w:t>3157704</w:t>
      </w:r>
    </w:p>
    <w:p w14:paraId="3AE005C8">
      <w:pPr>
        <w:spacing w:line="360" w:lineRule="auto"/>
        <w:jc w:val="left"/>
        <w:rPr>
          <w:rFonts w:asciiTheme="minorEastAsia" w:hAnsiTheme="minorEastAsia" w:eastAsiaTheme="minorEastAsia"/>
          <w:sz w:val="24"/>
          <w:szCs w:val="24"/>
        </w:rPr>
      </w:pPr>
      <w:r>
        <w:rPr>
          <w:rFonts w:hint="eastAsia" w:asciiTheme="minorEastAsia" w:hAnsiTheme="minorEastAsia" w:eastAsiaTheme="minorEastAsia"/>
          <w:sz w:val="24"/>
          <w:szCs w:val="24"/>
        </w:rPr>
        <w:t>Email：zjzxygcp@</w:t>
      </w:r>
      <w:r>
        <w:rPr>
          <w:rFonts w:asciiTheme="minorEastAsia" w:hAnsiTheme="minorEastAsia" w:eastAsiaTheme="minorEastAsia"/>
          <w:sz w:val="24"/>
          <w:szCs w:val="24"/>
        </w:rPr>
        <w:t>163.</w:t>
      </w:r>
      <w:r>
        <w:rPr>
          <w:rFonts w:hint="eastAsia" w:asciiTheme="minorEastAsia" w:hAnsiTheme="minorEastAsia" w:eastAsiaTheme="minorEastAsia"/>
          <w:sz w:val="24"/>
          <w:szCs w:val="24"/>
        </w:rPr>
        <w:t>com</w:t>
      </w:r>
    </w:p>
    <w:p w14:paraId="3E57D363">
      <w:pPr>
        <w:spacing w:line="360" w:lineRule="auto"/>
        <w:rPr>
          <w:rFonts w:asciiTheme="minorEastAsia" w:hAnsiTheme="minorEastAsia" w:eastAsiaTheme="minorEastAsia"/>
          <w:sz w:val="24"/>
          <w:szCs w:val="24"/>
        </w:rPr>
      </w:pPr>
    </w:p>
    <w:p w14:paraId="38143060">
      <w:pPr>
        <w:spacing w:line="360" w:lineRule="auto"/>
        <w:rPr>
          <w:rFonts w:asciiTheme="minorEastAsia" w:hAnsiTheme="minorEastAsia" w:eastAsiaTheme="minorEastAsia"/>
          <w:b/>
          <w:bCs/>
          <w:color w:val="000000"/>
          <w:sz w:val="24"/>
          <w:szCs w:val="24"/>
          <w:u w:val="single"/>
        </w:rPr>
      </w:pPr>
      <w:r>
        <w:rPr>
          <w:rFonts w:hint="eastAsia" w:asciiTheme="minorEastAsia" w:hAnsiTheme="minorEastAsia" w:eastAsiaTheme="minorEastAsia"/>
          <w:b/>
          <w:bCs/>
          <w:color w:val="000000"/>
          <w:sz w:val="24"/>
          <w:szCs w:val="24"/>
        </w:rPr>
        <w:t>服务方：</w:t>
      </w:r>
      <w:r>
        <w:rPr>
          <w:rFonts w:hint="eastAsia" w:asciiTheme="minorEastAsia" w:hAnsiTheme="minorEastAsia" w:eastAsiaTheme="minorEastAsia"/>
          <w:b/>
          <w:bCs/>
          <w:sz w:val="24"/>
          <w:szCs w:val="24"/>
          <w:u w:val="single"/>
        </w:rPr>
        <w:t xml:space="preserve"> </w:t>
      </w:r>
      <w:r>
        <w:rPr>
          <w:rFonts w:asciiTheme="minorEastAsia" w:hAnsiTheme="minorEastAsia" w:eastAsiaTheme="minorEastAsia"/>
          <w:b/>
          <w:bCs/>
          <w:sz w:val="24"/>
          <w:szCs w:val="24"/>
          <w:u w:val="single"/>
        </w:rPr>
        <w:t xml:space="preserve">                        </w:t>
      </w:r>
    </w:p>
    <w:p w14:paraId="6E950DB1">
      <w:pPr>
        <w:spacing w:line="360" w:lineRule="auto"/>
        <w:jc w:val="left"/>
        <w:rPr>
          <w:rFonts w:asciiTheme="minorEastAsia" w:hAnsiTheme="minorEastAsia" w:eastAsiaTheme="minorEastAsia"/>
          <w:sz w:val="24"/>
          <w:szCs w:val="24"/>
        </w:rPr>
      </w:pPr>
      <w:r>
        <w:rPr>
          <w:rFonts w:hint="eastAsia" w:asciiTheme="minorEastAsia" w:hAnsiTheme="minorEastAsia" w:eastAsiaTheme="minorEastAsia"/>
          <w:sz w:val="24"/>
          <w:szCs w:val="24"/>
        </w:rPr>
        <w:t>地址：</w:t>
      </w:r>
    </w:p>
    <w:p w14:paraId="6C50189B">
      <w:pPr>
        <w:spacing w:line="360" w:lineRule="auto"/>
        <w:jc w:val="left"/>
        <w:rPr>
          <w:rFonts w:asciiTheme="minorEastAsia" w:hAnsiTheme="minorEastAsia" w:eastAsiaTheme="minorEastAsia"/>
          <w:sz w:val="24"/>
          <w:szCs w:val="24"/>
        </w:rPr>
      </w:pPr>
      <w:r>
        <w:rPr>
          <w:rFonts w:hint="eastAsia" w:asciiTheme="minorEastAsia" w:hAnsiTheme="minorEastAsia" w:eastAsiaTheme="minorEastAsia"/>
          <w:sz w:val="24"/>
          <w:szCs w:val="24"/>
        </w:rPr>
        <w:t>法定代表人：</w:t>
      </w:r>
    </w:p>
    <w:p w14:paraId="3C9D52F6">
      <w:pPr>
        <w:spacing w:line="360" w:lineRule="auto"/>
        <w:jc w:val="left"/>
        <w:rPr>
          <w:rFonts w:asciiTheme="minorEastAsia" w:hAnsiTheme="minorEastAsia" w:eastAsiaTheme="minorEastAsia"/>
          <w:sz w:val="24"/>
          <w:szCs w:val="24"/>
          <w:u w:val="single"/>
        </w:rPr>
      </w:pPr>
      <w:r>
        <w:rPr>
          <w:rFonts w:hint="eastAsia" w:asciiTheme="minorEastAsia" w:hAnsiTheme="minorEastAsia" w:eastAsiaTheme="minorEastAsia"/>
          <w:sz w:val="24"/>
          <w:szCs w:val="24"/>
        </w:rPr>
        <w:t>联系人</w:t>
      </w:r>
      <w:r>
        <w:rPr>
          <w:rFonts w:asciiTheme="minorEastAsia" w:hAnsiTheme="minorEastAsia" w:eastAsiaTheme="minorEastAsia"/>
          <w:bCs/>
          <w:sz w:val="24"/>
          <w:szCs w:val="24"/>
        </w:rPr>
        <w:t xml:space="preserve">：    </w:t>
      </w:r>
      <w:r>
        <w:rPr>
          <w:rFonts w:asciiTheme="minorEastAsia" w:hAnsiTheme="minorEastAsia" w:eastAsiaTheme="minorEastAsia"/>
          <w:sz w:val="24"/>
          <w:szCs w:val="24"/>
        </w:rPr>
        <w:t xml:space="preserve">                         </w:t>
      </w:r>
      <w:r>
        <w:rPr>
          <w:rFonts w:hint="eastAsia" w:asciiTheme="minorEastAsia" w:hAnsiTheme="minorEastAsia" w:eastAsiaTheme="minorEastAsia"/>
          <w:color w:val="000000"/>
          <w:sz w:val="24"/>
          <w:szCs w:val="24"/>
        </w:rPr>
        <w:t>联系电话：</w:t>
      </w:r>
    </w:p>
    <w:p w14:paraId="64364D7C">
      <w:pPr>
        <w:spacing w:line="360" w:lineRule="auto"/>
        <w:jc w:val="left"/>
        <w:rPr>
          <w:rFonts w:asciiTheme="minorEastAsia" w:hAnsiTheme="minorEastAsia" w:eastAsiaTheme="minorEastAsia"/>
          <w:sz w:val="24"/>
          <w:szCs w:val="24"/>
        </w:rPr>
      </w:pPr>
      <w:r>
        <w:rPr>
          <w:rFonts w:hint="eastAsia" w:asciiTheme="minorEastAsia" w:hAnsiTheme="minorEastAsia" w:eastAsiaTheme="minorEastAsia"/>
          <w:sz w:val="24"/>
          <w:szCs w:val="24"/>
        </w:rPr>
        <w:t>Email：</w:t>
      </w:r>
    </w:p>
    <w:p w14:paraId="39284FC5">
      <w:pPr>
        <w:spacing w:line="360" w:lineRule="auto"/>
        <w:jc w:val="left"/>
        <w:rPr>
          <w:rFonts w:asciiTheme="minorEastAsia" w:hAnsiTheme="minorEastAsia" w:eastAsiaTheme="minorEastAsia"/>
          <w:sz w:val="24"/>
          <w:szCs w:val="24"/>
        </w:rPr>
      </w:pPr>
    </w:p>
    <w:p w14:paraId="55C65E66">
      <w:pPr>
        <w:widowControl/>
        <w:spacing w:line="360" w:lineRule="auto"/>
        <w:jc w:val="left"/>
        <w:rPr>
          <w:rFonts w:asciiTheme="minorEastAsia" w:hAnsiTheme="minorEastAsia" w:eastAsiaTheme="minorEastAsia"/>
          <w:color w:val="000000" w:themeColor="text1"/>
          <w:sz w:val="24"/>
          <w:szCs w:val="24"/>
          <w14:textFill>
            <w14:solidFill>
              <w14:schemeClr w14:val="tx1"/>
            </w14:solidFill>
          </w14:textFill>
        </w:rPr>
      </w:pPr>
    </w:p>
    <w:p w14:paraId="2A35265D">
      <w:pPr>
        <w:widowControl/>
        <w:spacing w:line="360" w:lineRule="auto"/>
        <w:jc w:val="left"/>
        <w:rPr>
          <w:rFonts w:asciiTheme="minorEastAsia" w:hAnsiTheme="minorEastAsia" w:eastAsiaTheme="minorEastAsia"/>
          <w:color w:val="000000" w:themeColor="text1"/>
          <w:sz w:val="24"/>
          <w:szCs w:val="24"/>
          <w14:textFill>
            <w14:solidFill>
              <w14:schemeClr w14:val="tx1"/>
            </w14:solidFill>
          </w14:textFill>
        </w:rPr>
      </w:pPr>
    </w:p>
    <w:p w14:paraId="3C6F1983">
      <w:pPr>
        <w:widowControl/>
        <w:spacing w:line="360" w:lineRule="auto"/>
        <w:jc w:val="left"/>
        <w:rPr>
          <w:rFonts w:asciiTheme="minorEastAsia" w:hAnsiTheme="minorEastAsia" w:eastAsiaTheme="minorEastAsia"/>
          <w:color w:val="000000" w:themeColor="text1"/>
          <w:sz w:val="24"/>
          <w:szCs w:val="24"/>
          <w14:textFill>
            <w14:solidFill>
              <w14:schemeClr w14:val="tx1"/>
            </w14:solidFill>
          </w14:textFill>
        </w:rPr>
      </w:pPr>
    </w:p>
    <w:p w14:paraId="69F95ED1">
      <w:pPr>
        <w:widowControl/>
        <w:spacing w:line="360" w:lineRule="auto"/>
        <w:ind w:firstLine="480" w:firstLineChars="200"/>
        <w:jc w:val="left"/>
        <w:rPr>
          <w:rFonts w:asciiTheme="minorEastAsia" w:hAnsiTheme="minorEastAsia" w:eastAsiaTheme="minorEastAsia"/>
          <w:sz w:val="24"/>
          <w:szCs w:val="24"/>
        </w:rPr>
      </w:pPr>
      <w:r>
        <w:rPr>
          <w:rFonts w:hint="eastAsia" w:asciiTheme="minorEastAsia" w:hAnsiTheme="minorEastAsia" w:eastAsiaTheme="minorEastAsia"/>
          <w:color w:val="000000" w:themeColor="text1"/>
          <w:sz w:val="24"/>
          <w:szCs w:val="24"/>
          <w14:textFill>
            <w14:solidFill>
              <w14:schemeClr w14:val="tx1"/>
            </w14:solidFill>
          </w14:textFill>
        </w:rPr>
        <w:t>鉴于：申办者与研究机构签订了临床试验合同，根据临床试验合同，申办者委托研究机构及其主要研究者根据题目为“【</w:t>
      </w:r>
      <w:r>
        <w:rPr>
          <w:rFonts w:hint="eastAsia" w:asciiTheme="minorEastAsia" w:hAnsiTheme="minorEastAsia" w:eastAsiaTheme="minorEastAsia"/>
          <w:sz w:val="24"/>
          <w:szCs w:val="24"/>
          <w:u w:val="single"/>
        </w:rPr>
        <w:t xml:space="preserve"> </w:t>
      </w:r>
      <w:r>
        <w:rPr>
          <w:rFonts w:asciiTheme="minorEastAsia" w:hAnsiTheme="minorEastAsia" w:eastAsiaTheme="minorEastAsia"/>
          <w:sz w:val="24"/>
          <w:szCs w:val="24"/>
          <w:u w:val="single"/>
        </w:rPr>
        <w:t xml:space="preserve">                        </w:t>
      </w:r>
      <w:r>
        <w:rPr>
          <w:rFonts w:hint="eastAsia" w:asciiTheme="minorEastAsia" w:hAnsiTheme="minorEastAsia" w:eastAsiaTheme="minorEastAsia"/>
          <w:color w:val="000000" w:themeColor="text1"/>
          <w:sz w:val="24"/>
          <w:szCs w:val="24"/>
          <w14:textFill>
            <w14:solidFill>
              <w14:schemeClr w14:val="tx1"/>
            </w14:solidFill>
          </w14:textFill>
        </w:rPr>
        <w:t>】”的研究方案进行</w:t>
      </w:r>
      <w:r>
        <w:rPr>
          <w:rFonts w:hint="eastAsia" w:asciiTheme="minorEastAsia" w:hAnsiTheme="minorEastAsia" w:eastAsiaTheme="minorEastAsia"/>
          <w:i w:val="0"/>
          <w:iCs w:val="0"/>
          <w:color w:val="000000" w:themeColor="text1"/>
          <w:sz w:val="24"/>
          <w:szCs w:val="24"/>
          <w14:textFill>
            <w14:solidFill>
              <w14:schemeClr w14:val="tx1"/>
            </w14:solidFill>
          </w14:textFill>
        </w:rPr>
        <w:t>临床试验/临床研究</w:t>
      </w:r>
      <w:r>
        <w:rPr>
          <w:rFonts w:hint="eastAsia" w:asciiTheme="minorEastAsia" w:hAnsiTheme="minorEastAsia" w:eastAsiaTheme="minorEastAsia"/>
          <w:color w:val="000000" w:themeColor="text1"/>
          <w:sz w:val="24"/>
          <w:szCs w:val="24"/>
          <w14:textFill>
            <w14:solidFill>
              <w14:schemeClr w14:val="tx1"/>
            </w14:solidFill>
          </w14:textFill>
        </w:rPr>
        <w:t>。为帮助</w:t>
      </w:r>
      <w:r>
        <w:rPr>
          <w:rFonts w:hint="eastAsia" w:asciiTheme="minorEastAsia" w:hAnsiTheme="minorEastAsia" w:eastAsiaTheme="minorEastAsia"/>
          <w:i w:val="0"/>
          <w:iCs w:val="0"/>
          <w:color w:val="000000" w:themeColor="text1"/>
          <w:sz w:val="24"/>
          <w:szCs w:val="24"/>
          <w14:textFill>
            <w14:solidFill>
              <w14:schemeClr w14:val="tx1"/>
            </w14:solidFill>
          </w14:textFill>
        </w:rPr>
        <w:t>临床试验/临床研究</w:t>
      </w:r>
      <w:r>
        <w:rPr>
          <w:rFonts w:hint="eastAsia" w:asciiTheme="minorEastAsia" w:hAnsiTheme="minorEastAsia" w:eastAsiaTheme="minorEastAsia"/>
          <w:color w:val="000000" w:themeColor="text1"/>
          <w:sz w:val="24"/>
          <w:szCs w:val="24"/>
          <w14:textFill>
            <w14:solidFill>
              <w14:schemeClr w14:val="tx1"/>
            </w14:solidFill>
          </w14:textFill>
        </w:rPr>
        <w:t>的进行，研究机构及主要研究者拟委托服务方为</w:t>
      </w:r>
      <w:r>
        <w:rPr>
          <w:rFonts w:hint="eastAsia" w:asciiTheme="minorEastAsia" w:hAnsiTheme="minorEastAsia" w:eastAsiaTheme="minorEastAsia"/>
          <w:i w:val="0"/>
          <w:iCs w:val="0"/>
          <w:color w:val="000000" w:themeColor="text1"/>
          <w:sz w:val="24"/>
          <w:szCs w:val="24"/>
          <w14:textFill>
            <w14:solidFill>
              <w14:schemeClr w14:val="tx1"/>
            </w14:solidFill>
          </w14:textFill>
        </w:rPr>
        <w:t>临床试验/临床研究</w:t>
      </w:r>
      <w:r>
        <w:rPr>
          <w:rFonts w:hint="eastAsia" w:asciiTheme="minorEastAsia" w:hAnsiTheme="minorEastAsia" w:eastAsiaTheme="minorEastAsia"/>
          <w:color w:val="000000" w:themeColor="text1"/>
          <w:sz w:val="24"/>
          <w:szCs w:val="24"/>
          <w14:textFill>
            <w14:solidFill>
              <w14:schemeClr w14:val="tx1"/>
            </w14:solidFill>
          </w14:textFill>
        </w:rPr>
        <w:t>提供协助支持服务（服务内容详见附件一）（简称“CRC服务”）。经各方同意，申办者作为</w:t>
      </w:r>
      <w:r>
        <w:rPr>
          <w:rFonts w:hint="eastAsia" w:asciiTheme="minorEastAsia" w:hAnsiTheme="minorEastAsia" w:eastAsiaTheme="minorEastAsia"/>
          <w:i w:val="0"/>
          <w:iCs w:val="0"/>
          <w:color w:val="000000" w:themeColor="text1"/>
          <w:sz w:val="24"/>
          <w:szCs w:val="24"/>
          <w14:textFill>
            <w14:solidFill>
              <w14:schemeClr w14:val="tx1"/>
            </w14:solidFill>
          </w14:textFill>
        </w:rPr>
        <w:t>临床试验/临床研究</w:t>
      </w:r>
      <w:r>
        <w:rPr>
          <w:rFonts w:hint="eastAsia" w:asciiTheme="minorEastAsia" w:hAnsiTheme="minorEastAsia" w:eastAsiaTheme="minorEastAsia"/>
          <w:color w:val="000000" w:themeColor="text1"/>
          <w:sz w:val="24"/>
          <w:szCs w:val="24"/>
          <w14:textFill>
            <w14:solidFill>
              <w14:schemeClr w14:val="tx1"/>
            </w14:solidFill>
          </w14:textFill>
        </w:rPr>
        <w:t>费用提供方，将直接向服务方支付CRC服务费用</w:t>
      </w:r>
      <w:r>
        <w:rPr>
          <w:rFonts w:hint="eastAsia" w:asciiTheme="minorEastAsia" w:hAnsiTheme="minorEastAsia" w:eastAsiaTheme="minorEastAsia"/>
          <w:sz w:val="24"/>
          <w:szCs w:val="24"/>
        </w:rPr>
        <w:t>。</w:t>
      </w:r>
    </w:p>
    <w:p w14:paraId="6980D102">
      <w:pPr>
        <w:spacing w:before="156" w:beforeLines="50" w:line="360" w:lineRule="auto"/>
        <w:ind w:firstLine="480" w:firstLineChars="200"/>
        <w:jc w:val="left"/>
        <w:rPr>
          <w:rFonts w:asciiTheme="minorEastAsia" w:hAnsiTheme="minorEastAsia" w:eastAsiaTheme="minorEastAsia"/>
          <w:sz w:val="24"/>
          <w:szCs w:val="24"/>
        </w:rPr>
      </w:pPr>
      <w:r>
        <w:rPr>
          <w:rFonts w:hint="eastAsia" w:asciiTheme="minorEastAsia" w:hAnsiTheme="minorEastAsia" w:eastAsiaTheme="minorEastAsia"/>
          <w:sz w:val="24"/>
          <w:szCs w:val="24"/>
        </w:rPr>
        <w:t>因此，各方本着平等自愿的原则，经协商一致，达成如下协议（以下简称</w:t>
      </w:r>
      <w:r>
        <w:rPr>
          <w:rFonts w:asciiTheme="minorEastAsia" w:hAnsiTheme="minorEastAsia" w:eastAsiaTheme="minorEastAsia"/>
          <w:sz w:val="24"/>
          <w:szCs w:val="24"/>
        </w:rPr>
        <w:t>“</w:t>
      </w:r>
      <w:r>
        <w:rPr>
          <w:rFonts w:hint="eastAsia" w:asciiTheme="minorEastAsia" w:hAnsiTheme="minorEastAsia" w:eastAsiaTheme="minorEastAsia"/>
          <w:sz w:val="24"/>
          <w:szCs w:val="24"/>
        </w:rPr>
        <w:t>本协议</w:t>
      </w:r>
      <w:r>
        <w:rPr>
          <w:rFonts w:asciiTheme="minorEastAsia" w:hAnsiTheme="minorEastAsia" w:eastAsiaTheme="minorEastAsia"/>
          <w:sz w:val="24"/>
          <w:szCs w:val="24"/>
        </w:rPr>
        <w:t>”</w:t>
      </w:r>
      <w:r>
        <w:rPr>
          <w:rFonts w:hint="eastAsia" w:asciiTheme="minorEastAsia" w:hAnsiTheme="minorEastAsia" w:eastAsiaTheme="minorEastAsia"/>
          <w:sz w:val="24"/>
          <w:szCs w:val="24"/>
        </w:rPr>
        <w:t>）服务期限：自本协议生效之日起至</w:t>
      </w:r>
      <w:r>
        <w:rPr>
          <w:rFonts w:asciiTheme="minorEastAsia" w:hAnsiTheme="minorEastAsia" w:eastAsiaTheme="minorEastAsia"/>
          <w:sz w:val="24"/>
          <w:szCs w:val="24"/>
        </w:rPr>
        <w:t>CRC</w:t>
      </w:r>
      <w:r>
        <w:rPr>
          <w:rFonts w:hint="eastAsia" w:asciiTheme="minorEastAsia" w:hAnsiTheme="minorEastAsia" w:eastAsiaTheme="minorEastAsia"/>
          <w:sz w:val="24"/>
          <w:szCs w:val="24"/>
        </w:rPr>
        <w:t>服务完成之日止。</w:t>
      </w:r>
    </w:p>
    <w:p w14:paraId="725D6024">
      <w:pPr>
        <w:pStyle w:val="2"/>
        <w:spacing w:before="156" w:line="360" w:lineRule="auto"/>
        <w:rPr>
          <w:rFonts w:asciiTheme="minorEastAsia" w:hAnsiTheme="minorEastAsia" w:eastAsiaTheme="minorEastAsia"/>
          <w:sz w:val="24"/>
        </w:rPr>
      </w:pPr>
      <w:r>
        <w:rPr>
          <w:rFonts w:hint="eastAsia" w:asciiTheme="minorEastAsia" w:hAnsiTheme="minorEastAsia" w:eastAsiaTheme="minorEastAsia"/>
          <w:sz w:val="24"/>
        </w:rPr>
        <w:t>申办者的责任和义务</w:t>
      </w:r>
    </w:p>
    <w:p w14:paraId="6B17B988">
      <w:pPr>
        <w:numPr>
          <w:ilvl w:val="1"/>
          <w:numId w:val="2"/>
        </w:numPr>
        <w:spacing w:before="156" w:beforeLines="50" w:line="360" w:lineRule="auto"/>
        <w:ind w:left="0" w:firstLine="0"/>
        <w:rPr>
          <w:rFonts w:asciiTheme="minorEastAsia" w:hAnsiTheme="minorEastAsia" w:eastAsiaTheme="minorEastAsia"/>
          <w:sz w:val="24"/>
          <w:szCs w:val="24"/>
        </w:rPr>
      </w:pPr>
      <w:r>
        <w:rPr>
          <w:rFonts w:hint="eastAsia" w:asciiTheme="minorEastAsia" w:hAnsiTheme="minorEastAsia" w:eastAsiaTheme="minorEastAsia"/>
          <w:sz w:val="24"/>
          <w:szCs w:val="24"/>
        </w:rPr>
        <w:t>申办者有责任对服务方派遣的临床研究协调员（</w:t>
      </w:r>
      <w:r>
        <w:rPr>
          <w:rFonts w:asciiTheme="minorEastAsia" w:hAnsiTheme="minorEastAsia" w:eastAsiaTheme="minorEastAsia"/>
          <w:sz w:val="24"/>
          <w:szCs w:val="24"/>
        </w:rPr>
        <w:t>CRC</w:t>
      </w:r>
      <w:r>
        <w:rPr>
          <w:rFonts w:hint="eastAsia" w:asciiTheme="minorEastAsia" w:hAnsiTheme="minorEastAsia" w:eastAsiaTheme="minorEastAsia"/>
          <w:sz w:val="24"/>
          <w:szCs w:val="24"/>
        </w:rPr>
        <w:t>）进行方案培训和</w:t>
      </w:r>
      <w:r>
        <w:rPr>
          <w:rFonts w:asciiTheme="minorEastAsia" w:hAnsiTheme="minorEastAsia" w:eastAsiaTheme="minorEastAsia"/>
          <w:sz w:val="24"/>
          <w:szCs w:val="24"/>
        </w:rPr>
        <w:t>CRF</w:t>
      </w:r>
      <w:r>
        <w:rPr>
          <w:rFonts w:hint="eastAsia" w:asciiTheme="minorEastAsia" w:hAnsiTheme="minorEastAsia" w:eastAsiaTheme="minorEastAsia"/>
          <w:sz w:val="24"/>
          <w:szCs w:val="24"/>
        </w:rPr>
        <w:t>表中数据录入的培训；</w:t>
      </w:r>
    </w:p>
    <w:p w14:paraId="5312F8CC">
      <w:pPr>
        <w:numPr>
          <w:ilvl w:val="1"/>
          <w:numId w:val="2"/>
        </w:numPr>
        <w:spacing w:before="156" w:beforeLines="50" w:line="360" w:lineRule="auto"/>
        <w:ind w:left="0" w:firstLine="0"/>
        <w:rPr>
          <w:rFonts w:asciiTheme="minorEastAsia" w:hAnsiTheme="minorEastAsia" w:eastAsiaTheme="minorEastAsia"/>
          <w:sz w:val="24"/>
          <w:szCs w:val="24"/>
        </w:rPr>
      </w:pPr>
      <w:r>
        <w:rPr>
          <w:rFonts w:hint="eastAsia" w:asciiTheme="minorEastAsia" w:hAnsiTheme="minorEastAsia" w:eastAsiaTheme="minorEastAsia"/>
          <w:sz w:val="24"/>
          <w:szCs w:val="24"/>
        </w:rPr>
        <w:t>申办者在本协议期间有权随时监督和检查服务方服务项目的进展；</w:t>
      </w:r>
    </w:p>
    <w:p w14:paraId="5B3DE74A">
      <w:pPr>
        <w:numPr>
          <w:ilvl w:val="1"/>
          <w:numId w:val="2"/>
        </w:numPr>
        <w:spacing w:before="156" w:beforeLines="50" w:line="360" w:lineRule="auto"/>
        <w:ind w:left="0" w:firstLine="0"/>
        <w:rPr>
          <w:rFonts w:asciiTheme="minorEastAsia" w:hAnsiTheme="minorEastAsia" w:eastAsiaTheme="minorEastAsia"/>
          <w:sz w:val="24"/>
          <w:szCs w:val="24"/>
        </w:rPr>
      </w:pPr>
      <w:r>
        <w:rPr>
          <w:rFonts w:hint="eastAsia" w:asciiTheme="minorEastAsia" w:hAnsiTheme="minorEastAsia" w:eastAsiaTheme="minorEastAsia"/>
          <w:sz w:val="24"/>
          <w:szCs w:val="24"/>
        </w:rPr>
        <w:t>申办者应按时支付服务费用；</w:t>
      </w:r>
    </w:p>
    <w:p w14:paraId="7CDC74C7">
      <w:pPr>
        <w:numPr>
          <w:ilvl w:val="1"/>
          <w:numId w:val="2"/>
        </w:numPr>
        <w:spacing w:before="156" w:beforeLines="50" w:line="360" w:lineRule="auto"/>
        <w:ind w:left="0" w:firstLine="0"/>
        <w:rPr>
          <w:rFonts w:asciiTheme="minorEastAsia" w:hAnsiTheme="minorEastAsia" w:eastAsiaTheme="minorEastAsia"/>
          <w:sz w:val="24"/>
          <w:szCs w:val="24"/>
        </w:rPr>
      </w:pPr>
      <w:r>
        <w:rPr>
          <w:rFonts w:hint="eastAsia" w:asciiTheme="minorEastAsia" w:hAnsiTheme="minorEastAsia" w:eastAsiaTheme="minorEastAsia"/>
          <w:sz w:val="24"/>
          <w:szCs w:val="24"/>
        </w:rPr>
        <w:t>申办者无权干涉主要研究者对临床研究协调员的管理与工作安排；</w:t>
      </w:r>
    </w:p>
    <w:p w14:paraId="1CEA7238">
      <w:pPr>
        <w:numPr>
          <w:ilvl w:val="1"/>
          <w:numId w:val="2"/>
        </w:numPr>
        <w:spacing w:before="156" w:beforeLines="50" w:line="360" w:lineRule="auto"/>
        <w:ind w:left="0" w:firstLine="0"/>
        <w:rPr>
          <w:rFonts w:asciiTheme="minorEastAsia" w:hAnsiTheme="minorEastAsia" w:eastAsiaTheme="minorEastAsia"/>
          <w:sz w:val="24"/>
          <w:szCs w:val="24"/>
        </w:rPr>
      </w:pPr>
      <w:r>
        <w:rPr>
          <w:rFonts w:hint="eastAsia" w:asciiTheme="minorEastAsia" w:hAnsiTheme="minorEastAsia" w:eastAsiaTheme="minorEastAsia"/>
          <w:sz w:val="24"/>
          <w:szCs w:val="24"/>
        </w:rPr>
        <w:t>服务方由研究机构选择，并在研究机构和主要研究者直接管理下开展服务，申办者不参与对服务方的遴选。</w:t>
      </w:r>
    </w:p>
    <w:p w14:paraId="07710428">
      <w:pPr>
        <w:pStyle w:val="2"/>
        <w:spacing w:before="156" w:line="360" w:lineRule="auto"/>
        <w:rPr>
          <w:rFonts w:asciiTheme="minorEastAsia" w:hAnsiTheme="minorEastAsia" w:eastAsiaTheme="minorEastAsia"/>
          <w:sz w:val="24"/>
          <w:lang w:eastAsia="zh-CN"/>
        </w:rPr>
      </w:pPr>
      <w:r>
        <w:rPr>
          <w:rFonts w:hint="eastAsia" w:asciiTheme="minorEastAsia" w:hAnsiTheme="minorEastAsia" w:eastAsiaTheme="minorEastAsia"/>
          <w:sz w:val="24"/>
          <w:lang w:eastAsia="zh-CN"/>
        </w:rPr>
        <w:t>研究机构的责任和义务</w:t>
      </w:r>
    </w:p>
    <w:p w14:paraId="2E41AFE4">
      <w:pPr>
        <w:spacing w:before="156" w:beforeLines="50" w:line="360" w:lineRule="auto"/>
        <w:jc w:val="left"/>
        <w:rPr>
          <w:rFonts w:asciiTheme="minorEastAsia" w:hAnsiTheme="minorEastAsia" w:eastAsiaTheme="minorEastAsia"/>
          <w:sz w:val="24"/>
          <w:szCs w:val="24"/>
        </w:rPr>
      </w:pPr>
      <w:r>
        <w:rPr>
          <w:rFonts w:asciiTheme="minorEastAsia" w:hAnsiTheme="minorEastAsia" w:eastAsiaTheme="minorEastAsia"/>
          <w:sz w:val="24"/>
          <w:szCs w:val="24"/>
        </w:rPr>
        <w:t>2.1</w:t>
      </w:r>
      <w:r>
        <w:rPr>
          <w:rFonts w:hint="eastAsia" w:asciiTheme="minorEastAsia" w:hAnsiTheme="minorEastAsia" w:eastAsiaTheme="minorEastAsia"/>
          <w:sz w:val="24"/>
          <w:szCs w:val="24"/>
        </w:rPr>
        <w:t>研究机构和主要研究者审阅服务方提供的</w:t>
      </w:r>
      <w:r>
        <w:rPr>
          <w:rFonts w:asciiTheme="minorEastAsia" w:hAnsiTheme="minorEastAsia" w:eastAsiaTheme="minorEastAsia"/>
          <w:sz w:val="24"/>
          <w:szCs w:val="24"/>
        </w:rPr>
        <w:t>CRC</w:t>
      </w:r>
      <w:r>
        <w:rPr>
          <w:rFonts w:hint="eastAsia" w:asciiTheme="minorEastAsia" w:hAnsiTheme="minorEastAsia" w:eastAsiaTheme="minorEastAsia"/>
          <w:sz w:val="24"/>
          <w:szCs w:val="24"/>
        </w:rPr>
        <w:t>的资质和简历，如果认可该</w:t>
      </w:r>
      <w:r>
        <w:rPr>
          <w:rFonts w:asciiTheme="minorEastAsia" w:hAnsiTheme="minorEastAsia" w:eastAsiaTheme="minorEastAsia"/>
          <w:sz w:val="24"/>
          <w:szCs w:val="24"/>
        </w:rPr>
        <w:t>CRC</w:t>
      </w:r>
      <w:r>
        <w:rPr>
          <w:rFonts w:hint="eastAsia" w:asciiTheme="minorEastAsia" w:hAnsiTheme="minorEastAsia" w:eastAsiaTheme="minorEastAsia"/>
          <w:sz w:val="24"/>
          <w:szCs w:val="24"/>
        </w:rPr>
        <w:t>，则由研究者授权，安排此</w:t>
      </w:r>
      <w:r>
        <w:rPr>
          <w:rFonts w:asciiTheme="minorEastAsia" w:hAnsiTheme="minorEastAsia" w:eastAsiaTheme="minorEastAsia"/>
          <w:sz w:val="24"/>
          <w:szCs w:val="24"/>
        </w:rPr>
        <w:t>CRC</w:t>
      </w:r>
      <w:r>
        <w:rPr>
          <w:rFonts w:hint="eastAsia" w:asciiTheme="minorEastAsia" w:hAnsiTheme="minorEastAsia" w:eastAsiaTheme="minorEastAsia"/>
          <w:sz w:val="24"/>
          <w:szCs w:val="24"/>
        </w:rPr>
        <w:t>在本研究中的具体工作，接受其作为本研究的团队成员。</w:t>
      </w:r>
    </w:p>
    <w:p w14:paraId="66D70D29">
      <w:pPr>
        <w:spacing w:before="156" w:beforeLines="50" w:line="360" w:lineRule="auto"/>
        <w:jc w:val="left"/>
        <w:rPr>
          <w:rFonts w:asciiTheme="minorEastAsia" w:hAnsiTheme="minorEastAsia" w:eastAsiaTheme="minorEastAsia"/>
          <w:sz w:val="24"/>
          <w:szCs w:val="24"/>
        </w:rPr>
      </w:pPr>
      <w:r>
        <w:rPr>
          <w:rFonts w:asciiTheme="minorEastAsia" w:hAnsiTheme="minorEastAsia" w:eastAsiaTheme="minorEastAsia"/>
          <w:sz w:val="24"/>
          <w:szCs w:val="24"/>
        </w:rPr>
        <w:t xml:space="preserve">2.2 </w:t>
      </w:r>
      <w:r>
        <w:rPr>
          <w:rFonts w:hint="eastAsia" w:asciiTheme="minorEastAsia" w:hAnsiTheme="minorEastAsia" w:eastAsiaTheme="minorEastAsia"/>
          <w:sz w:val="24"/>
          <w:szCs w:val="24"/>
        </w:rPr>
        <w:t>研究机构为服务方提供其开展</w:t>
      </w:r>
      <w:r>
        <w:rPr>
          <w:rFonts w:asciiTheme="minorEastAsia" w:hAnsiTheme="minorEastAsia" w:eastAsiaTheme="minorEastAsia"/>
          <w:sz w:val="24"/>
          <w:szCs w:val="24"/>
        </w:rPr>
        <w:t>CRC</w:t>
      </w:r>
      <w:r>
        <w:rPr>
          <w:rFonts w:hint="eastAsia" w:asciiTheme="minorEastAsia" w:hAnsiTheme="minorEastAsia" w:eastAsiaTheme="minorEastAsia"/>
          <w:sz w:val="24"/>
          <w:szCs w:val="24"/>
        </w:rPr>
        <w:t>服务所必需的研究资料、材料和相关信息，为其提供研究项目和研究机构工作流程的相关指导与培训。</w:t>
      </w:r>
    </w:p>
    <w:p w14:paraId="07929194">
      <w:pPr>
        <w:spacing w:before="156" w:beforeLines="50" w:line="360" w:lineRule="auto"/>
        <w:rPr>
          <w:rFonts w:asciiTheme="minorEastAsia" w:hAnsiTheme="minorEastAsia" w:eastAsiaTheme="minorEastAsia"/>
          <w:sz w:val="24"/>
          <w:szCs w:val="24"/>
        </w:rPr>
      </w:pPr>
      <w:r>
        <w:rPr>
          <w:rFonts w:asciiTheme="minorEastAsia" w:hAnsiTheme="minorEastAsia" w:eastAsiaTheme="minorEastAsia"/>
          <w:sz w:val="24"/>
          <w:szCs w:val="24"/>
        </w:rPr>
        <w:t>2.3</w:t>
      </w:r>
      <w:r>
        <w:rPr>
          <w:rFonts w:hint="eastAsia" w:asciiTheme="minorEastAsia" w:hAnsiTheme="minorEastAsia" w:eastAsiaTheme="minorEastAsia"/>
          <w:sz w:val="24"/>
          <w:szCs w:val="24"/>
        </w:rPr>
        <w:t>研究机构在本协议期间有权随时监督和检查服务方服务项目的进展。</w:t>
      </w:r>
    </w:p>
    <w:p w14:paraId="5488AD1F">
      <w:pPr>
        <w:pStyle w:val="2"/>
        <w:spacing w:before="156" w:line="360" w:lineRule="auto"/>
        <w:rPr>
          <w:rFonts w:asciiTheme="minorEastAsia" w:hAnsiTheme="minorEastAsia" w:eastAsiaTheme="minorEastAsia"/>
          <w:sz w:val="24"/>
        </w:rPr>
      </w:pPr>
      <w:r>
        <w:rPr>
          <w:rFonts w:hint="eastAsia" w:asciiTheme="minorEastAsia" w:hAnsiTheme="minorEastAsia" w:eastAsiaTheme="minorEastAsia"/>
          <w:sz w:val="24"/>
        </w:rPr>
        <w:t>服务方的责任和义务</w:t>
      </w:r>
    </w:p>
    <w:p w14:paraId="706A6C5B">
      <w:pPr>
        <w:spacing w:before="156" w:beforeLines="50" w:line="360" w:lineRule="auto"/>
        <w:ind w:firstLine="480" w:firstLineChars="200"/>
        <w:jc w:val="left"/>
        <w:rPr>
          <w:rFonts w:asciiTheme="minorEastAsia" w:hAnsiTheme="minorEastAsia" w:eastAsiaTheme="minorEastAsia"/>
          <w:sz w:val="24"/>
          <w:szCs w:val="24"/>
        </w:rPr>
      </w:pPr>
      <w:r>
        <w:rPr>
          <w:rFonts w:hint="eastAsia" w:asciiTheme="minorEastAsia" w:hAnsiTheme="minorEastAsia" w:eastAsiaTheme="minorEastAsia"/>
          <w:sz w:val="24"/>
          <w:szCs w:val="24"/>
        </w:rPr>
        <w:t>研究机构委托服务方提供</w:t>
      </w:r>
      <w:r>
        <w:rPr>
          <w:rFonts w:asciiTheme="minorEastAsia" w:hAnsiTheme="minorEastAsia" w:eastAsiaTheme="minorEastAsia"/>
          <w:sz w:val="24"/>
          <w:szCs w:val="24"/>
        </w:rPr>
        <w:t>CRC</w:t>
      </w:r>
      <w:r>
        <w:rPr>
          <w:rFonts w:hint="eastAsia" w:asciiTheme="minorEastAsia" w:hAnsiTheme="minorEastAsia" w:eastAsiaTheme="minorEastAsia"/>
          <w:sz w:val="24"/>
          <w:szCs w:val="24"/>
        </w:rPr>
        <w:t>服务，服务方必须依照包括但不限于本协议附件一约定的工作内容向研究机构提供服务。</w:t>
      </w:r>
    </w:p>
    <w:p w14:paraId="0CCAB55F">
      <w:pPr>
        <w:spacing w:before="156" w:beforeLines="50" w:line="360" w:lineRule="auto"/>
        <w:jc w:val="left"/>
        <w:rPr>
          <w:rFonts w:asciiTheme="minorEastAsia" w:hAnsiTheme="minorEastAsia" w:eastAsiaTheme="minorEastAsia"/>
          <w:sz w:val="24"/>
          <w:szCs w:val="24"/>
        </w:rPr>
      </w:pPr>
      <w:r>
        <w:rPr>
          <w:rFonts w:asciiTheme="minorEastAsia" w:hAnsiTheme="minorEastAsia" w:eastAsiaTheme="minorEastAsia"/>
          <w:sz w:val="24"/>
          <w:szCs w:val="24"/>
        </w:rPr>
        <w:t xml:space="preserve">3.1 </w:t>
      </w:r>
      <w:r>
        <w:rPr>
          <w:rFonts w:hint="eastAsia" w:asciiTheme="minorEastAsia" w:hAnsiTheme="minorEastAsia" w:eastAsiaTheme="minorEastAsia"/>
          <w:sz w:val="24"/>
          <w:szCs w:val="24"/>
        </w:rPr>
        <w:t>服务方应向研究机构提供行业资质证明。服务方承诺其已获得一切必要授权以签署本协议，本协议与对其有约束力的其他协议或义务不互相冲突。服务方承诺其具有履行</w:t>
      </w:r>
      <w:r>
        <w:rPr>
          <w:rFonts w:asciiTheme="minorEastAsia" w:hAnsiTheme="minorEastAsia" w:eastAsiaTheme="minorEastAsia"/>
          <w:sz w:val="24"/>
          <w:szCs w:val="24"/>
        </w:rPr>
        <w:t>CRC</w:t>
      </w:r>
      <w:r>
        <w:rPr>
          <w:rFonts w:hint="eastAsia" w:asciiTheme="minorEastAsia" w:hAnsiTheme="minorEastAsia" w:eastAsiaTheme="minorEastAsia"/>
          <w:sz w:val="24"/>
          <w:szCs w:val="24"/>
        </w:rPr>
        <w:t>服务所必需的以及相关法律法规所要求的资质。服务方不因履行本协议而获得除收取本协议项下服务费外的任何与临床研究相关的利益（包括但不限于专利权、发表权等）。</w:t>
      </w:r>
    </w:p>
    <w:p w14:paraId="5B168A35">
      <w:pPr>
        <w:pStyle w:val="36"/>
        <w:spacing w:before="156" w:beforeLines="50" w:line="360" w:lineRule="auto"/>
        <w:ind w:left="0"/>
        <w:rPr>
          <w:rFonts w:asciiTheme="minorEastAsia" w:hAnsiTheme="minorEastAsia" w:eastAsiaTheme="minorEastAsia"/>
          <w:kern w:val="2"/>
          <w:sz w:val="24"/>
          <w:szCs w:val="24"/>
          <w:lang w:eastAsia="zh-CN"/>
        </w:rPr>
      </w:pPr>
      <w:r>
        <w:rPr>
          <w:rFonts w:asciiTheme="minorEastAsia" w:hAnsiTheme="minorEastAsia" w:eastAsiaTheme="minorEastAsia"/>
          <w:kern w:val="2"/>
          <w:sz w:val="24"/>
          <w:szCs w:val="24"/>
          <w:lang w:eastAsia="zh-CN"/>
        </w:rPr>
        <w:t>3.2</w:t>
      </w:r>
      <w:r>
        <w:rPr>
          <w:rFonts w:hint="eastAsia" w:asciiTheme="minorEastAsia" w:hAnsiTheme="minorEastAsia" w:eastAsiaTheme="minorEastAsia"/>
          <w:kern w:val="2"/>
          <w:sz w:val="24"/>
          <w:szCs w:val="24"/>
          <w:lang w:eastAsia="zh-CN"/>
        </w:rPr>
        <w:t>服务方未经研究机构事先书面同意，不得将</w:t>
      </w:r>
      <w:r>
        <w:rPr>
          <w:rFonts w:asciiTheme="minorEastAsia" w:hAnsiTheme="minorEastAsia" w:eastAsiaTheme="minorEastAsia"/>
          <w:kern w:val="2"/>
          <w:sz w:val="24"/>
          <w:szCs w:val="24"/>
          <w:lang w:eastAsia="zh-CN"/>
        </w:rPr>
        <w:t>CRC</w:t>
      </w:r>
      <w:r>
        <w:rPr>
          <w:rFonts w:hint="eastAsia" w:asciiTheme="minorEastAsia" w:hAnsiTheme="minorEastAsia" w:eastAsiaTheme="minorEastAsia"/>
          <w:kern w:val="2"/>
          <w:sz w:val="24"/>
          <w:szCs w:val="24"/>
          <w:lang w:eastAsia="zh-CN"/>
        </w:rPr>
        <w:t>服务的部分工作分包或转让给其它方；服务方在本协议项下提供的</w:t>
      </w:r>
      <w:r>
        <w:rPr>
          <w:rFonts w:asciiTheme="minorEastAsia" w:hAnsiTheme="minorEastAsia" w:eastAsiaTheme="minorEastAsia"/>
          <w:kern w:val="2"/>
          <w:sz w:val="24"/>
          <w:szCs w:val="24"/>
          <w:lang w:eastAsia="zh-CN"/>
        </w:rPr>
        <w:t>CRC</w:t>
      </w:r>
      <w:r>
        <w:rPr>
          <w:rFonts w:hint="eastAsia" w:asciiTheme="minorEastAsia" w:hAnsiTheme="minorEastAsia" w:eastAsiaTheme="minorEastAsia"/>
          <w:kern w:val="2"/>
          <w:sz w:val="24"/>
          <w:szCs w:val="24"/>
          <w:lang w:eastAsia="zh-CN"/>
        </w:rPr>
        <w:t>服务不得侵犯任何第三方的合法权益，否则因此产生的纠纷应由服务方承担责任。</w:t>
      </w:r>
    </w:p>
    <w:p w14:paraId="441D4389">
      <w:pPr>
        <w:spacing w:before="156" w:beforeLines="50" w:line="360" w:lineRule="auto"/>
        <w:jc w:val="left"/>
        <w:rPr>
          <w:rFonts w:asciiTheme="minorEastAsia" w:hAnsiTheme="minorEastAsia" w:eastAsiaTheme="minorEastAsia"/>
          <w:sz w:val="24"/>
          <w:szCs w:val="24"/>
        </w:rPr>
      </w:pPr>
      <w:r>
        <w:rPr>
          <w:rFonts w:asciiTheme="minorEastAsia" w:hAnsiTheme="minorEastAsia" w:eastAsiaTheme="minorEastAsia"/>
          <w:sz w:val="24"/>
          <w:szCs w:val="24"/>
        </w:rPr>
        <w:t>3.3</w:t>
      </w:r>
      <w:r>
        <w:rPr>
          <w:rFonts w:hint="eastAsia" w:asciiTheme="minorEastAsia" w:hAnsiTheme="minorEastAsia" w:eastAsiaTheme="minorEastAsia"/>
          <w:sz w:val="24"/>
          <w:szCs w:val="24"/>
        </w:rPr>
        <w:t>在履行本协议的过程中，服务方应保证：严格遵守所有适用的法律法规，包括但不限于《药物临床试验质量管理规范》）和</w:t>
      </w:r>
      <w:r>
        <w:rPr>
          <w:rFonts w:asciiTheme="minorEastAsia" w:hAnsiTheme="minorEastAsia" w:eastAsiaTheme="minorEastAsia"/>
          <w:sz w:val="24"/>
          <w:szCs w:val="24"/>
        </w:rPr>
        <w:t>ICH-GCP</w:t>
      </w:r>
      <w:r>
        <w:rPr>
          <w:rFonts w:hint="eastAsia" w:asciiTheme="minorEastAsia" w:hAnsiTheme="minorEastAsia" w:eastAsiaTheme="minorEastAsia"/>
          <w:sz w:val="24"/>
          <w:szCs w:val="24"/>
        </w:rPr>
        <w:t>指南的规定，按照临床研究方案及本协议的要求提供尽职、严谨的服务，并严格遵守研究机构的相关操作流程和各项规章制度。</w:t>
      </w:r>
    </w:p>
    <w:p w14:paraId="73B14FD5">
      <w:pPr>
        <w:spacing w:before="156" w:beforeLines="50" w:line="360" w:lineRule="auto"/>
        <w:jc w:val="left"/>
        <w:rPr>
          <w:rFonts w:asciiTheme="minorEastAsia" w:hAnsiTheme="minorEastAsia" w:eastAsiaTheme="minorEastAsia"/>
          <w:sz w:val="24"/>
          <w:szCs w:val="24"/>
        </w:rPr>
      </w:pPr>
      <w:r>
        <w:rPr>
          <w:rFonts w:asciiTheme="minorEastAsia" w:hAnsiTheme="minorEastAsia" w:eastAsiaTheme="minorEastAsia"/>
          <w:sz w:val="24"/>
          <w:szCs w:val="24"/>
        </w:rPr>
        <w:t>3.4</w:t>
      </w:r>
      <w:r>
        <w:rPr>
          <w:rFonts w:hint="eastAsia" w:asciiTheme="minorEastAsia" w:hAnsiTheme="minorEastAsia" w:eastAsiaTheme="minorEastAsia"/>
          <w:sz w:val="24"/>
          <w:szCs w:val="24"/>
        </w:rPr>
        <w:t>服务方应保留能证明其遵守本协议规定的记录及相关支持文件，并同意申办方有权在合理地事先通知后随时审计所有服务方的记录，以确保其符合本协议规定，同时确认申办者的所有付款。申办者有权决定就该等事项自行或委托第三方进行审计，服务方应当积极配合该等审计。根据申办者希望进行审计的书面通知，服务方应全力配合并根据合理要求授权申办者查看所有相关文档和材料。</w:t>
      </w:r>
    </w:p>
    <w:p w14:paraId="09946926">
      <w:pPr>
        <w:spacing w:before="156" w:beforeLines="50" w:line="360" w:lineRule="auto"/>
        <w:jc w:val="left"/>
        <w:rPr>
          <w:rFonts w:asciiTheme="minorEastAsia" w:hAnsiTheme="minorEastAsia" w:eastAsiaTheme="minorEastAsia"/>
          <w:sz w:val="24"/>
          <w:szCs w:val="24"/>
        </w:rPr>
      </w:pPr>
      <w:r>
        <w:rPr>
          <w:rFonts w:asciiTheme="minorEastAsia" w:hAnsiTheme="minorEastAsia" w:eastAsiaTheme="minorEastAsia"/>
          <w:sz w:val="24"/>
          <w:szCs w:val="24"/>
        </w:rPr>
        <w:t>3.5</w:t>
      </w:r>
      <w:r>
        <w:rPr>
          <w:rFonts w:hint="eastAsia" w:asciiTheme="minorEastAsia" w:hAnsiTheme="minorEastAsia" w:eastAsiaTheme="minorEastAsia"/>
          <w:sz w:val="24"/>
          <w:szCs w:val="24"/>
        </w:rPr>
        <w:t>尽职调查：服务方应定期向研究机构汇报工作并就项目有关的事宜与研究机构及时沟通，对监督检查积极配合，并按照研究机构提出的意见和要求改进工作。服务方应积极配合申办者、研究机构对其进行的调查，包括但不限于，积极完成申办者、研究机构要求的调查问卷，及时提供所需要的所有信息和文件。服务方应保证其提供信息的完整性和准确性。在以下情况下，服务方应立即主动向后者披露相关信息并提供相关资料文件：</w:t>
      </w:r>
    </w:p>
    <w:p w14:paraId="5F7FE138">
      <w:pPr>
        <w:spacing w:before="156" w:beforeLines="50" w:line="360" w:lineRule="auto"/>
        <w:jc w:val="left"/>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t>1</w:t>
      </w:r>
      <w:r>
        <w:rPr>
          <w:rFonts w:hint="eastAsia" w:asciiTheme="minorEastAsia" w:hAnsiTheme="minorEastAsia" w:eastAsiaTheme="minorEastAsia"/>
          <w:sz w:val="24"/>
          <w:szCs w:val="24"/>
        </w:rPr>
        <w:t>）</w:t>
      </w:r>
      <w:r>
        <w:rPr>
          <w:rFonts w:asciiTheme="minorEastAsia" w:hAnsiTheme="minorEastAsia" w:eastAsiaTheme="minorEastAsia"/>
          <w:sz w:val="24"/>
          <w:szCs w:val="24"/>
        </w:rPr>
        <w:tab/>
      </w:r>
      <w:r>
        <w:rPr>
          <w:rFonts w:hint="eastAsia" w:asciiTheme="minorEastAsia" w:hAnsiTheme="minorEastAsia" w:eastAsiaTheme="minorEastAsia"/>
          <w:sz w:val="24"/>
          <w:szCs w:val="24"/>
        </w:rPr>
        <w:t>服务方的股权或者管理结构发生任何变动时；</w:t>
      </w:r>
    </w:p>
    <w:p w14:paraId="4681A6B9">
      <w:pPr>
        <w:spacing w:before="156" w:beforeLines="50" w:line="360" w:lineRule="auto"/>
        <w:jc w:val="left"/>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t>2</w:t>
      </w:r>
      <w:r>
        <w:rPr>
          <w:rFonts w:hint="eastAsia" w:asciiTheme="minorEastAsia" w:hAnsiTheme="minorEastAsia" w:eastAsiaTheme="minorEastAsia"/>
          <w:sz w:val="24"/>
          <w:szCs w:val="24"/>
        </w:rPr>
        <w:t>）</w:t>
      </w:r>
      <w:r>
        <w:rPr>
          <w:rFonts w:asciiTheme="minorEastAsia" w:hAnsiTheme="minorEastAsia" w:eastAsiaTheme="minorEastAsia"/>
          <w:sz w:val="24"/>
          <w:szCs w:val="24"/>
        </w:rPr>
        <w:tab/>
      </w:r>
      <w:r>
        <w:rPr>
          <w:rFonts w:hint="eastAsia" w:asciiTheme="minorEastAsia" w:hAnsiTheme="minorEastAsia" w:eastAsiaTheme="minorEastAsia"/>
          <w:sz w:val="24"/>
          <w:szCs w:val="24"/>
        </w:rPr>
        <w:t>可能会带来贿赂风险的与服务方有关的任何事件发生时；</w:t>
      </w:r>
    </w:p>
    <w:p w14:paraId="371853FD">
      <w:pPr>
        <w:spacing w:before="156" w:beforeLines="50" w:line="360" w:lineRule="auto"/>
        <w:jc w:val="left"/>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t>3</w:t>
      </w:r>
      <w:r>
        <w:rPr>
          <w:rFonts w:hint="eastAsia" w:asciiTheme="minorEastAsia" w:hAnsiTheme="minorEastAsia" w:eastAsiaTheme="minorEastAsia"/>
          <w:sz w:val="24"/>
          <w:szCs w:val="24"/>
        </w:rPr>
        <w:t>）</w:t>
      </w:r>
      <w:r>
        <w:rPr>
          <w:rFonts w:asciiTheme="minorEastAsia" w:hAnsiTheme="minorEastAsia" w:eastAsiaTheme="minorEastAsia"/>
          <w:sz w:val="24"/>
          <w:szCs w:val="24"/>
        </w:rPr>
        <w:tab/>
      </w:r>
      <w:r>
        <w:rPr>
          <w:rFonts w:hint="eastAsia" w:asciiTheme="minorEastAsia" w:hAnsiTheme="minorEastAsia" w:eastAsiaTheme="minorEastAsia"/>
          <w:sz w:val="24"/>
          <w:szCs w:val="24"/>
        </w:rPr>
        <w:t>服务方提供的信息发生重大变更时。</w:t>
      </w:r>
    </w:p>
    <w:p w14:paraId="03887658">
      <w:pPr>
        <w:spacing w:before="156" w:beforeLines="50" w:line="360" w:lineRule="auto"/>
        <w:jc w:val="left"/>
        <w:rPr>
          <w:rFonts w:asciiTheme="minorEastAsia" w:hAnsiTheme="minorEastAsia" w:eastAsiaTheme="minorEastAsia"/>
          <w:sz w:val="24"/>
          <w:szCs w:val="24"/>
        </w:rPr>
      </w:pPr>
      <w:r>
        <w:rPr>
          <w:rFonts w:asciiTheme="minorEastAsia" w:hAnsiTheme="minorEastAsia" w:eastAsiaTheme="minorEastAsia"/>
          <w:sz w:val="24"/>
          <w:szCs w:val="24"/>
        </w:rPr>
        <w:t>3.6</w:t>
      </w:r>
      <w:r>
        <w:rPr>
          <w:rFonts w:hint="eastAsia" w:asciiTheme="minorEastAsia" w:hAnsiTheme="minorEastAsia" w:eastAsiaTheme="minorEastAsia"/>
          <w:sz w:val="24"/>
          <w:szCs w:val="24"/>
        </w:rPr>
        <w:t>服务方如知悉发生重大事件（包括但不限于国家相关政策做出重大调整、发生不良事件、项目进度明显滞后），应在</w:t>
      </w:r>
      <w:r>
        <w:rPr>
          <w:rFonts w:asciiTheme="minorEastAsia" w:hAnsiTheme="minorEastAsia" w:eastAsiaTheme="minorEastAsia"/>
          <w:sz w:val="24"/>
          <w:szCs w:val="24"/>
        </w:rPr>
        <w:t>24</w:t>
      </w:r>
      <w:r>
        <w:rPr>
          <w:rFonts w:hint="eastAsia" w:asciiTheme="minorEastAsia" w:hAnsiTheme="minorEastAsia" w:eastAsiaTheme="minorEastAsia"/>
          <w:sz w:val="24"/>
          <w:szCs w:val="24"/>
        </w:rPr>
        <w:t>小时内与研究机构沟通，并配合研究机构积极采取措施，减少给临床研究带来的影响及损失。</w:t>
      </w:r>
    </w:p>
    <w:p w14:paraId="2B537228">
      <w:pPr>
        <w:spacing w:before="156" w:beforeLines="50" w:line="360" w:lineRule="auto"/>
        <w:jc w:val="left"/>
        <w:rPr>
          <w:rFonts w:asciiTheme="minorEastAsia" w:hAnsiTheme="minorEastAsia" w:eastAsiaTheme="minorEastAsia"/>
          <w:sz w:val="24"/>
          <w:szCs w:val="24"/>
        </w:rPr>
      </w:pPr>
      <w:r>
        <w:rPr>
          <w:rFonts w:asciiTheme="minorEastAsia" w:hAnsiTheme="minorEastAsia" w:eastAsiaTheme="minorEastAsia"/>
          <w:sz w:val="24"/>
          <w:szCs w:val="24"/>
        </w:rPr>
        <w:t>3.7</w:t>
      </w:r>
      <w:r>
        <w:rPr>
          <w:rFonts w:hint="eastAsia" w:asciiTheme="minorEastAsia" w:hAnsiTheme="minorEastAsia" w:eastAsiaTheme="minorEastAsia"/>
          <w:sz w:val="24"/>
          <w:szCs w:val="24"/>
        </w:rPr>
        <w:t>服务方派遣的临床研究协调员在处理病患健康信息、医疗信息和其他个人信息时，必须遵循相关法律法规及本协议中有关个人隐私保护的规定以及研究机构对于病患隐私保护的相关规定。</w:t>
      </w:r>
    </w:p>
    <w:p w14:paraId="2B4D47EC">
      <w:pPr>
        <w:spacing w:before="156" w:beforeLines="50" w:line="360" w:lineRule="auto"/>
        <w:jc w:val="left"/>
        <w:rPr>
          <w:rFonts w:asciiTheme="minorEastAsia" w:hAnsiTheme="minorEastAsia" w:eastAsiaTheme="minorEastAsia"/>
          <w:sz w:val="24"/>
          <w:szCs w:val="24"/>
        </w:rPr>
      </w:pPr>
      <w:r>
        <w:rPr>
          <w:rFonts w:asciiTheme="minorEastAsia" w:hAnsiTheme="minorEastAsia" w:eastAsiaTheme="minorEastAsia"/>
          <w:sz w:val="24"/>
          <w:szCs w:val="24"/>
        </w:rPr>
        <w:t>3.8</w:t>
      </w:r>
      <w:r>
        <w:rPr>
          <w:rFonts w:hint="eastAsia" w:asciiTheme="minorEastAsia" w:hAnsiTheme="minorEastAsia" w:eastAsiaTheme="minorEastAsia"/>
          <w:sz w:val="24"/>
          <w:szCs w:val="24"/>
        </w:rPr>
        <w:t>服务方在本协议下提供的临床研究协调员必须符合以下基本条件：</w:t>
      </w:r>
    </w:p>
    <w:p w14:paraId="1F760C46">
      <w:pPr>
        <w:spacing w:before="156" w:beforeLines="50" w:line="360" w:lineRule="auto"/>
        <w:ind w:firstLine="480" w:firstLineChars="200"/>
        <w:jc w:val="left"/>
        <w:rPr>
          <w:rFonts w:asciiTheme="minorEastAsia" w:hAnsiTheme="minorEastAsia" w:eastAsiaTheme="minorEastAsia"/>
          <w:sz w:val="24"/>
          <w:szCs w:val="24"/>
        </w:rPr>
      </w:pPr>
      <w:r>
        <w:rPr>
          <w:rFonts w:hint="eastAsia" w:asciiTheme="minorEastAsia" w:hAnsiTheme="minorEastAsia" w:eastAsiaTheme="minorEastAsia"/>
          <w:sz w:val="24"/>
          <w:szCs w:val="24"/>
        </w:rPr>
        <w:t>医学、药学、护理或相关专业及本科以上学历，医学英文流利读写；具备一年及以上临床研究协调员工作经验，至少独立负责完成过一个临床试验/临床研究项目；熟悉医院工作环境及流程；具备良好的沟通技巧和团队协作精神；具备良好的学习能力、抗压能力及责任心。临床研究协调员须经研究机构和主要研究者考核合格后方可参与临床试验。</w:t>
      </w:r>
    </w:p>
    <w:p w14:paraId="1DCB5BAC">
      <w:pPr>
        <w:spacing w:before="156" w:beforeLines="50" w:line="360" w:lineRule="auto"/>
        <w:jc w:val="left"/>
        <w:rPr>
          <w:rFonts w:asciiTheme="minorEastAsia" w:hAnsiTheme="minorEastAsia" w:eastAsiaTheme="minorEastAsia"/>
          <w:sz w:val="24"/>
          <w:szCs w:val="24"/>
        </w:rPr>
      </w:pPr>
      <w:r>
        <w:rPr>
          <w:rFonts w:asciiTheme="minorEastAsia" w:hAnsiTheme="minorEastAsia" w:eastAsiaTheme="minorEastAsia"/>
          <w:sz w:val="24"/>
          <w:szCs w:val="24"/>
        </w:rPr>
        <w:t>3.9</w:t>
      </w:r>
      <w:r>
        <w:rPr>
          <w:rFonts w:hint="eastAsia" w:asciiTheme="minorEastAsia" w:hAnsiTheme="minorEastAsia" w:eastAsiaTheme="minorEastAsia"/>
          <w:sz w:val="24"/>
          <w:szCs w:val="24"/>
        </w:rPr>
        <w:t>服务方依据本协议提供临床研究协调员将始终是服务方的雇员，服务方应自行负责该等雇员的工资、福利及社会保险等一切事宜，并应由服务方承担作为用人单位的所有责任和义务。</w:t>
      </w:r>
    </w:p>
    <w:p w14:paraId="40B112CC">
      <w:pPr>
        <w:spacing w:before="156" w:beforeLines="50" w:line="360" w:lineRule="auto"/>
        <w:jc w:val="left"/>
        <w:rPr>
          <w:rFonts w:asciiTheme="minorEastAsia" w:hAnsiTheme="minorEastAsia" w:eastAsiaTheme="minorEastAsia"/>
          <w:sz w:val="24"/>
          <w:szCs w:val="24"/>
        </w:rPr>
      </w:pPr>
      <w:r>
        <w:rPr>
          <w:rFonts w:asciiTheme="minorEastAsia" w:hAnsiTheme="minorEastAsia" w:eastAsiaTheme="minorEastAsia"/>
          <w:sz w:val="24"/>
          <w:szCs w:val="24"/>
        </w:rPr>
        <w:t>3.10</w:t>
      </w:r>
      <w:r>
        <w:rPr>
          <w:rFonts w:hint="eastAsia" w:asciiTheme="minorEastAsia" w:hAnsiTheme="minorEastAsia" w:eastAsiaTheme="minorEastAsia"/>
          <w:sz w:val="24"/>
          <w:szCs w:val="24"/>
        </w:rPr>
        <w:t>服务方应承担依照中国法律规定其应缴纳的全部赋税。</w:t>
      </w:r>
    </w:p>
    <w:p w14:paraId="0476E561">
      <w:pPr>
        <w:pStyle w:val="2"/>
        <w:spacing w:before="156" w:line="360" w:lineRule="auto"/>
        <w:rPr>
          <w:rFonts w:asciiTheme="minorEastAsia" w:hAnsiTheme="minorEastAsia" w:eastAsiaTheme="minorEastAsia"/>
          <w:sz w:val="24"/>
          <w:lang w:eastAsia="zh-CN"/>
        </w:rPr>
      </w:pPr>
      <w:r>
        <w:rPr>
          <w:rFonts w:hint="eastAsia" w:asciiTheme="minorEastAsia" w:hAnsiTheme="minorEastAsia" w:eastAsiaTheme="minorEastAsia"/>
          <w:sz w:val="24"/>
          <w:lang w:eastAsia="zh-CN"/>
        </w:rPr>
        <w:t>协议终止</w:t>
      </w:r>
    </w:p>
    <w:p w14:paraId="7555352F">
      <w:pPr>
        <w:spacing w:before="156" w:beforeLines="50" w:line="360" w:lineRule="auto"/>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在本协议履行期限内，如服务方派遣的临床研究协调员未达到</w:t>
      </w:r>
      <w:r>
        <w:rPr>
          <w:rFonts w:asciiTheme="minorEastAsia" w:hAnsiTheme="minorEastAsia" w:eastAsiaTheme="minorEastAsia"/>
          <w:sz w:val="24"/>
          <w:szCs w:val="24"/>
        </w:rPr>
        <w:t>3.8</w:t>
      </w:r>
      <w:r>
        <w:rPr>
          <w:rFonts w:hint="eastAsia" w:asciiTheme="minorEastAsia" w:hAnsiTheme="minorEastAsia" w:eastAsiaTheme="minorEastAsia"/>
          <w:sz w:val="24"/>
          <w:szCs w:val="24"/>
        </w:rPr>
        <w:t>所列举基本条件、不能胜任临床研究协调员工作、或服务方频繁更换临床研究协调员（超过三次），研究机构有权要求更换服务方所派遣人员或即刻终止此合同，并至少提前一周通知服务方。服务方有义务在一周时间内作出回应，提供新的合格的候选人或终止合同。</w:t>
      </w:r>
    </w:p>
    <w:p w14:paraId="4ABD7CA7">
      <w:pPr>
        <w:spacing w:before="156" w:beforeLines="50" w:line="360" w:lineRule="auto"/>
        <w:jc w:val="left"/>
        <w:rPr>
          <w:rFonts w:asciiTheme="minorEastAsia" w:hAnsiTheme="minorEastAsia" w:eastAsiaTheme="minorEastAsia"/>
          <w:sz w:val="24"/>
          <w:szCs w:val="24"/>
        </w:rPr>
      </w:pPr>
    </w:p>
    <w:p w14:paraId="0F3C7E84">
      <w:pPr>
        <w:pStyle w:val="2"/>
        <w:spacing w:before="156" w:line="360" w:lineRule="auto"/>
        <w:rPr>
          <w:rFonts w:asciiTheme="minorEastAsia" w:hAnsiTheme="minorEastAsia" w:eastAsiaTheme="minorEastAsia"/>
          <w:color w:val="000000"/>
          <w:sz w:val="24"/>
        </w:rPr>
      </w:pPr>
      <w:r>
        <w:rPr>
          <w:rFonts w:asciiTheme="minorEastAsia" w:hAnsiTheme="minorEastAsia" w:eastAsiaTheme="minorEastAsia"/>
          <w:color w:val="000000"/>
          <w:sz w:val="24"/>
        </w:rPr>
        <w:t>保密约定</w:t>
      </w:r>
    </w:p>
    <w:p w14:paraId="680743BF">
      <w:pPr>
        <w:spacing w:line="360" w:lineRule="auto"/>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5</w:t>
      </w:r>
      <w:r>
        <w:rPr>
          <w:rFonts w:asciiTheme="minorEastAsia" w:hAnsiTheme="minorEastAsia" w:eastAsiaTheme="minorEastAsia"/>
          <w:color w:val="000000"/>
          <w:sz w:val="24"/>
          <w:szCs w:val="24"/>
        </w:rPr>
        <w:t>.1 服务方应在本协议有效期内及本协议终止后无限期的对在签署及履行本协议过程中申办者和/或研究机构披露给服务方的所有信息、资料及其它商业秘密（包括但不限于研究药物、全部技术及/或测试结果和数据、受试者信息、申办者及其关联公司的知识产权、服务、数据、技术、财务资料、管理资料、客户、业务内容以及所有有关的来往信件、传真、电子邮件、口头和其它形式的内容，合称“保密信息”）承担严格的保密义务,未经申办者和研究机构书面许可不得将保密信息泄露给任何第三方或用于自用目的或任何其他非本协议目的；</w:t>
      </w:r>
    </w:p>
    <w:p w14:paraId="4F6BC568">
      <w:pPr>
        <w:spacing w:line="360" w:lineRule="auto"/>
        <w:rPr>
          <w:rFonts w:asciiTheme="minorEastAsia" w:hAnsiTheme="minorEastAsia" w:eastAsiaTheme="minorEastAsia"/>
          <w:color w:val="000000"/>
          <w:sz w:val="24"/>
          <w:szCs w:val="24"/>
        </w:rPr>
      </w:pPr>
    </w:p>
    <w:p w14:paraId="08A6DB68">
      <w:pPr>
        <w:spacing w:line="360" w:lineRule="auto"/>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5</w:t>
      </w:r>
      <w:r>
        <w:rPr>
          <w:rFonts w:asciiTheme="minorEastAsia" w:hAnsiTheme="minorEastAsia" w:eastAsiaTheme="minorEastAsia"/>
          <w:color w:val="000000"/>
          <w:sz w:val="24"/>
          <w:szCs w:val="24"/>
        </w:rPr>
        <w:t>.2 服务方保证，其只能将上述保密信息透露给因履行本协议而必须了解该等信息的服务方员工，但其应要求该等员工严格履行本条项下的保密义务且服务方应采取所有必要措施以确保本协议的规定得以实现。如果该等员工违反本条的规定，服务方应对该等人员的行为向申办者和研究机构承担</w:t>
      </w:r>
      <w:r>
        <w:rPr>
          <w:rFonts w:hint="eastAsia" w:asciiTheme="minorEastAsia" w:hAnsiTheme="minorEastAsia" w:eastAsiaTheme="minorEastAsia"/>
          <w:color w:val="000000"/>
          <w:sz w:val="24"/>
          <w:szCs w:val="24"/>
        </w:rPr>
        <w:t>违约</w:t>
      </w:r>
      <w:r>
        <w:rPr>
          <w:rFonts w:asciiTheme="minorEastAsia" w:hAnsiTheme="minorEastAsia" w:eastAsiaTheme="minorEastAsia"/>
          <w:color w:val="000000"/>
          <w:sz w:val="24"/>
          <w:szCs w:val="24"/>
        </w:rPr>
        <w:t>责任</w:t>
      </w:r>
      <w:r>
        <w:rPr>
          <w:rFonts w:hint="eastAsia" w:asciiTheme="minorEastAsia" w:hAnsiTheme="minorEastAsia" w:eastAsiaTheme="minorEastAsia"/>
          <w:color w:val="000000"/>
          <w:sz w:val="24"/>
          <w:szCs w:val="24"/>
        </w:rPr>
        <w:t>（包括但不限于立即停止该方人员的泄密行为、向申办方和研究方赔偿所造成的损失等）；若因服务方的泄密行为造成本协议主体之外的第三方权利受到侵害，则服务方须独自向第三方承担包括侵权责任在内的一切法律责任</w:t>
      </w:r>
      <w:r>
        <w:rPr>
          <w:rFonts w:asciiTheme="minorEastAsia" w:hAnsiTheme="minorEastAsia" w:eastAsiaTheme="minorEastAsia"/>
          <w:color w:val="000000"/>
          <w:sz w:val="24"/>
          <w:szCs w:val="24"/>
        </w:rPr>
        <w:t>。服务方应对在本协议项下有可能接触保密信息的人员加强安全及信息保密管理,该等人员应当承担不低于本协议项下保密条款条件的保密义务，不得泄露或非为本协议之目的使用任何保密信息。</w:t>
      </w:r>
    </w:p>
    <w:p w14:paraId="6FCEDAA3">
      <w:pPr>
        <w:spacing w:line="360" w:lineRule="auto"/>
        <w:rPr>
          <w:rFonts w:asciiTheme="minorEastAsia" w:hAnsiTheme="minorEastAsia" w:eastAsiaTheme="minorEastAsia"/>
          <w:color w:val="000000"/>
          <w:sz w:val="24"/>
          <w:szCs w:val="24"/>
        </w:rPr>
      </w:pPr>
    </w:p>
    <w:p w14:paraId="01FE9472">
      <w:pPr>
        <w:spacing w:line="360" w:lineRule="auto"/>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5</w:t>
      </w:r>
      <w:r>
        <w:rPr>
          <w:rFonts w:hint="eastAsia" w:asciiTheme="minorEastAsia" w:hAnsiTheme="minorEastAsia" w:eastAsiaTheme="minorEastAsia"/>
          <w:color w:val="000000"/>
          <w:sz w:val="24"/>
          <w:szCs w:val="24"/>
        </w:rPr>
        <w:t>.3本协议的保密义务不以本协议效力终止而终止，服务方的保密义务直到保密信息的所有权人自行向公众公开该信息时止。</w:t>
      </w:r>
    </w:p>
    <w:p w14:paraId="6DD7C258">
      <w:pPr>
        <w:pStyle w:val="2"/>
        <w:spacing w:before="156" w:line="360" w:lineRule="auto"/>
        <w:rPr>
          <w:rFonts w:asciiTheme="minorEastAsia" w:hAnsiTheme="minorEastAsia" w:eastAsiaTheme="minorEastAsia"/>
          <w:color w:val="000000"/>
          <w:sz w:val="24"/>
        </w:rPr>
      </w:pPr>
      <w:r>
        <w:rPr>
          <w:rFonts w:hint="eastAsia" w:asciiTheme="minorEastAsia" w:hAnsiTheme="minorEastAsia" w:eastAsiaTheme="minorEastAsia"/>
          <w:color w:val="000000"/>
          <w:sz w:val="24"/>
        </w:rPr>
        <w:t>违约责任</w:t>
      </w:r>
    </w:p>
    <w:p w14:paraId="16995562">
      <w:pPr>
        <w:spacing w:line="360" w:lineRule="auto"/>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6</w:t>
      </w:r>
      <w:r>
        <w:rPr>
          <w:rFonts w:asciiTheme="minorEastAsia" w:hAnsiTheme="minorEastAsia" w:eastAsiaTheme="minorEastAsia"/>
          <w:color w:val="000000"/>
          <w:sz w:val="24"/>
          <w:szCs w:val="24"/>
        </w:rPr>
        <w:t xml:space="preserve">.1 </w:t>
      </w:r>
      <w:r>
        <w:rPr>
          <w:rFonts w:hint="eastAsia" w:asciiTheme="minorEastAsia" w:hAnsiTheme="minorEastAsia" w:eastAsiaTheme="minorEastAsia"/>
          <w:color w:val="000000"/>
          <w:sz w:val="24"/>
          <w:szCs w:val="24"/>
        </w:rPr>
        <w:t>任何一方违反本协议项下所作的任何一项约定或未履行本协议项下任何一项义务的行为均构成违约，守约方有权要求违约方在合理期限内补正或采取补救措施，并有权要求违约方赔偿其违约行为给守约方造成的损失和费用。</w:t>
      </w:r>
    </w:p>
    <w:p w14:paraId="1002F0D9">
      <w:pPr>
        <w:spacing w:before="156" w:beforeLines="50" w:line="360" w:lineRule="auto"/>
        <w:jc w:val="left"/>
        <w:rPr>
          <w:rFonts w:asciiTheme="minorEastAsia" w:hAnsiTheme="minorEastAsia" w:eastAsiaTheme="minorEastAsia"/>
          <w:bCs/>
          <w:sz w:val="24"/>
          <w:szCs w:val="24"/>
        </w:rPr>
      </w:pPr>
      <w:r>
        <w:rPr>
          <w:rFonts w:hint="eastAsia" w:asciiTheme="minorEastAsia" w:hAnsiTheme="minorEastAsia" w:eastAsiaTheme="minorEastAsia"/>
          <w:bCs/>
          <w:sz w:val="24"/>
          <w:szCs w:val="24"/>
          <w:lang w:val="en-US" w:eastAsia="zh-CN"/>
        </w:rPr>
        <w:t>6</w:t>
      </w:r>
      <w:r>
        <w:rPr>
          <w:rFonts w:asciiTheme="minorEastAsia" w:hAnsiTheme="minorEastAsia" w:eastAsiaTheme="minorEastAsia"/>
          <w:bCs/>
          <w:sz w:val="24"/>
          <w:szCs w:val="24"/>
        </w:rPr>
        <w:t xml:space="preserve">.2 </w:t>
      </w:r>
      <w:r>
        <w:rPr>
          <w:rFonts w:hint="eastAsia" w:asciiTheme="minorEastAsia" w:hAnsiTheme="minorEastAsia" w:eastAsiaTheme="minorEastAsia"/>
          <w:bCs/>
          <w:sz w:val="24"/>
          <w:szCs w:val="24"/>
        </w:rPr>
        <w:t>如任何一方违反本协议项下所作的任何一项约定或未履行本协议项下的任何一项义务造成协议目的无法实现；或违约方在合理期限内或在在收到守约方要求违约方补正的书面通知后</w:t>
      </w:r>
      <w:r>
        <w:rPr>
          <w:rFonts w:asciiTheme="minorEastAsia" w:hAnsiTheme="minorEastAsia" w:eastAsiaTheme="minorEastAsia"/>
          <w:bCs/>
          <w:sz w:val="24"/>
          <w:szCs w:val="24"/>
        </w:rPr>
        <w:t>10</w:t>
      </w:r>
      <w:r>
        <w:rPr>
          <w:rFonts w:hint="eastAsia" w:asciiTheme="minorEastAsia" w:hAnsiTheme="minorEastAsia" w:eastAsiaTheme="minorEastAsia"/>
          <w:bCs/>
          <w:sz w:val="24"/>
          <w:szCs w:val="24"/>
        </w:rPr>
        <w:t>天内仍未补正或采取补救措施，则守约方有权经书面通知立即终止本协议，并要求违约方给予全部的损害赔偿。</w:t>
      </w:r>
    </w:p>
    <w:p w14:paraId="70B38C21">
      <w:pPr>
        <w:spacing w:before="156" w:beforeLines="50" w:line="360" w:lineRule="auto"/>
        <w:jc w:val="left"/>
        <w:rPr>
          <w:rFonts w:asciiTheme="minorEastAsia" w:hAnsiTheme="minorEastAsia" w:eastAsiaTheme="minorEastAsia"/>
          <w:sz w:val="24"/>
          <w:szCs w:val="24"/>
        </w:rPr>
      </w:pPr>
      <w:r>
        <w:rPr>
          <w:rFonts w:hint="eastAsia" w:asciiTheme="minorEastAsia" w:hAnsiTheme="minorEastAsia" w:eastAsiaTheme="minorEastAsia"/>
          <w:bCs/>
          <w:sz w:val="24"/>
          <w:szCs w:val="24"/>
          <w:lang w:val="en-US" w:eastAsia="zh-CN"/>
        </w:rPr>
        <w:t>6</w:t>
      </w:r>
      <w:r>
        <w:rPr>
          <w:rFonts w:asciiTheme="minorEastAsia" w:hAnsiTheme="minorEastAsia" w:eastAsiaTheme="minorEastAsia"/>
          <w:bCs/>
          <w:sz w:val="24"/>
          <w:szCs w:val="24"/>
        </w:rPr>
        <w:t>.3</w:t>
      </w:r>
      <w:r>
        <w:rPr>
          <w:rFonts w:hint="eastAsia" w:asciiTheme="minorEastAsia" w:hAnsiTheme="minorEastAsia" w:eastAsiaTheme="minorEastAsia"/>
          <w:sz w:val="24"/>
          <w:szCs w:val="24"/>
        </w:rPr>
        <w:t>如果服务方违反本协议的约定或反贿赂的任何规定，或者拒绝提供上述约定及规定所需服务方提供的配合工作或者文件资料，则该等行为构成重大违约，申办者、研究机构均有权单方以书面通知的形式立即解除本协议，但解除合同的一方（申办者或研究机构）应当在向服务方出具解除合同书面通知的同时，将解除协议的情况书面告知并非单方提出解除合同的申办者或研究机构。</w:t>
      </w:r>
    </w:p>
    <w:p w14:paraId="2AF31269">
      <w:pPr>
        <w:pStyle w:val="2"/>
        <w:spacing w:before="156" w:line="360" w:lineRule="auto"/>
        <w:rPr>
          <w:rFonts w:asciiTheme="minorEastAsia" w:hAnsiTheme="minorEastAsia" w:eastAsiaTheme="minorEastAsia"/>
          <w:sz w:val="24"/>
        </w:rPr>
      </w:pPr>
      <w:r>
        <w:rPr>
          <w:rFonts w:hint="eastAsia" w:asciiTheme="minorEastAsia" w:hAnsiTheme="minorEastAsia" w:eastAsiaTheme="minorEastAsia"/>
          <w:sz w:val="24"/>
        </w:rPr>
        <w:t>争议的解决</w:t>
      </w:r>
    </w:p>
    <w:p w14:paraId="0319934F">
      <w:pPr>
        <w:spacing w:before="50" w:line="360" w:lineRule="auto"/>
        <w:ind w:firstLine="480" w:firstLineChars="200"/>
        <w:jc w:val="left"/>
        <w:rPr>
          <w:rFonts w:asciiTheme="minorEastAsia" w:hAnsiTheme="minorEastAsia" w:eastAsiaTheme="minorEastAsia"/>
          <w:sz w:val="24"/>
          <w:szCs w:val="24"/>
        </w:rPr>
      </w:pPr>
      <w:r>
        <w:rPr>
          <w:rFonts w:hint="eastAsia" w:asciiTheme="minorEastAsia" w:hAnsiTheme="minorEastAsia" w:eastAsiaTheme="minorEastAsia"/>
          <w:sz w:val="24"/>
          <w:szCs w:val="24"/>
        </w:rPr>
        <w:t>各方就本协议项下条款的解释和履行发生争议时，各方应首先通过友好协商解决该争议。如果协商不成，则各方一致同意争议通过向人民法院提起诉讼方式解决，且一致同意管辖法院为研究机构所在地人民法院。任何一方均有权就因履行本协议所引起的争议向人民法院提起诉讼。</w:t>
      </w:r>
    </w:p>
    <w:p w14:paraId="5D5E8733">
      <w:pPr>
        <w:pStyle w:val="2"/>
        <w:spacing w:before="156" w:line="360" w:lineRule="auto"/>
        <w:rPr>
          <w:rFonts w:asciiTheme="minorEastAsia" w:hAnsiTheme="minorEastAsia" w:eastAsiaTheme="minorEastAsia"/>
          <w:sz w:val="24"/>
        </w:rPr>
      </w:pPr>
      <w:r>
        <w:rPr>
          <w:rFonts w:hint="eastAsia" w:asciiTheme="minorEastAsia" w:hAnsiTheme="minorEastAsia" w:eastAsiaTheme="minorEastAsia"/>
          <w:sz w:val="24"/>
        </w:rPr>
        <w:t>其他</w:t>
      </w:r>
    </w:p>
    <w:p w14:paraId="6B02D10A">
      <w:pPr>
        <w:spacing w:before="156" w:beforeLines="50" w:line="360" w:lineRule="auto"/>
        <w:ind w:firstLine="480" w:firstLineChars="200"/>
        <w:jc w:val="left"/>
        <w:rPr>
          <w:rFonts w:asciiTheme="minorEastAsia" w:hAnsiTheme="minorEastAsia" w:eastAsiaTheme="minorEastAsia"/>
          <w:sz w:val="24"/>
          <w:szCs w:val="24"/>
        </w:rPr>
      </w:pPr>
      <w:r>
        <w:rPr>
          <w:rFonts w:hint="eastAsia" w:asciiTheme="minorEastAsia" w:hAnsiTheme="minorEastAsia" w:eastAsiaTheme="minorEastAsia"/>
          <w:sz w:val="24"/>
          <w:szCs w:val="24"/>
        </w:rPr>
        <w:t>如在履行本协议过程中出现不可抗力并导致本协议无法实现协议目的，则申办者可要求解除本协议，但应提前</w:t>
      </w:r>
      <w:r>
        <w:rPr>
          <w:rFonts w:asciiTheme="minorEastAsia" w:hAnsiTheme="minorEastAsia" w:eastAsiaTheme="minorEastAsia"/>
          <w:sz w:val="24"/>
          <w:szCs w:val="24"/>
        </w:rPr>
        <w:t>30</w:t>
      </w:r>
      <w:r>
        <w:rPr>
          <w:rFonts w:hint="eastAsia" w:asciiTheme="minorEastAsia" w:hAnsiTheme="minorEastAsia" w:eastAsiaTheme="minorEastAsia"/>
          <w:sz w:val="24"/>
          <w:szCs w:val="24"/>
        </w:rPr>
        <w:t>天书面通知研究机构和服务方，且申办者仍须支付截止协议终止前服务方已完成工作的费用。</w:t>
      </w:r>
    </w:p>
    <w:p w14:paraId="72611A60">
      <w:pPr>
        <w:spacing w:before="156" w:beforeLines="50" w:line="360" w:lineRule="auto"/>
        <w:ind w:firstLine="480" w:firstLineChars="200"/>
        <w:jc w:val="left"/>
        <w:rPr>
          <w:rFonts w:asciiTheme="minorEastAsia" w:hAnsiTheme="minorEastAsia" w:eastAsiaTheme="minorEastAsia"/>
          <w:sz w:val="24"/>
          <w:szCs w:val="24"/>
        </w:rPr>
      </w:pPr>
      <w:r>
        <w:rPr>
          <w:rFonts w:hint="eastAsia" w:asciiTheme="minorEastAsia" w:hAnsiTheme="minorEastAsia" w:eastAsiaTheme="minorEastAsia"/>
          <w:sz w:val="24"/>
          <w:szCs w:val="24"/>
        </w:rPr>
        <w:t>本协议附件是本协议有效组成部分，与本协议正文具有同等法律效力。</w:t>
      </w:r>
    </w:p>
    <w:p w14:paraId="74E9531A">
      <w:pPr>
        <w:spacing w:before="156" w:beforeLines="50" w:line="360" w:lineRule="auto"/>
        <w:ind w:firstLine="480" w:firstLineChars="200"/>
        <w:jc w:val="left"/>
        <w:rPr>
          <w:rFonts w:asciiTheme="minorEastAsia" w:hAnsiTheme="minorEastAsia" w:eastAsiaTheme="minorEastAsia"/>
          <w:sz w:val="24"/>
          <w:szCs w:val="24"/>
        </w:rPr>
      </w:pPr>
      <w:r>
        <w:rPr>
          <w:rFonts w:hint="eastAsia" w:asciiTheme="minorEastAsia" w:hAnsiTheme="minorEastAsia" w:eastAsiaTheme="minorEastAsia"/>
          <w:sz w:val="24"/>
          <w:szCs w:val="24"/>
        </w:rPr>
        <w:t>本协议自各方法定代表人或合法授权代表签字盖章之日起生效。本协议一式</w:t>
      </w:r>
      <w:r>
        <w:rPr>
          <w:rFonts w:hint="eastAsia" w:asciiTheme="minorEastAsia" w:hAnsiTheme="minorEastAsia" w:eastAsiaTheme="minorEastAsia"/>
          <w:sz w:val="24"/>
          <w:szCs w:val="24"/>
          <w:u w:val="single"/>
        </w:rPr>
        <w:t>陆</w:t>
      </w:r>
      <w:r>
        <w:rPr>
          <w:rFonts w:hint="eastAsia" w:asciiTheme="minorEastAsia" w:hAnsiTheme="minorEastAsia" w:eastAsiaTheme="minorEastAsia"/>
          <w:sz w:val="24"/>
          <w:szCs w:val="24"/>
        </w:rPr>
        <w:t>份，研究机构</w:t>
      </w:r>
      <w:r>
        <w:rPr>
          <w:rFonts w:hint="eastAsia" w:asciiTheme="minorEastAsia" w:hAnsiTheme="minorEastAsia" w:eastAsiaTheme="minorEastAsia"/>
          <w:sz w:val="24"/>
          <w:szCs w:val="24"/>
          <w:lang w:eastAsia="zh-CN"/>
        </w:rPr>
        <w:t>肆</w:t>
      </w:r>
      <w:r>
        <w:rPr>
          <w:rFonts w:hint="eastAsia" w:asciiTheme="minorEastAsia" w:hAnsiTheme="minorEastAsia" w:eastAsiaTheme="minorEastAsia"/>
          <w:sz w:val="24"/>
          <w:szCs w:val="24"/>
        </w:rPr>
        <w:t>份，申办者及服务方各执</w:t>
      </w:r>
      <w:r>
        <w:rPr>
          <w:rFonts w:hint="eastAsia" w:asciiTheme="minorEastAsia" w:hAnsiTheme="minorEastAsia" w:eastAsiaTheme="minorEastAsia"/>
          <w:sz w:val="24"/>
          <w:szCs w:val="24"/>
          <w:u w:val="single"/>
        </w:rPr>
        <w:t>壹</w:t>
      </w:r>
      <w:r>
        <w:rPr>
          <w:rFonts w:hint="eastAsia" w:asciiTheme="minorEastAsia" w:hAnsiTheme="minorEastAsia" w:eastAsiaTheme="minorEastAsia"/>
          <w:sz w:val="24"/>
          <w:szCs w:val="24"/>
        </w:rPr>
        <w:t>份。均具有同等法律效力。</w:t>
      </w:r>
    </w:p>
    <w:p w14:paraId="5EDE1BFB">
      <w:pPr>
        <w:spacing w:before="156" w:beforeLines="50" w:line="360" w:lineRule="auto"/>
        <w:jc w:val="left"/>
        <w:rPr>
          <w:rFonts w:asciiTheme="minorEastAsia" w:hAnsiTheme="minorEastAsia" w:eastAsiaTheme="minorEastAsia"/>
          <w:sz w:val="24"/>
          <w:szCs w:val="24"/>
        </w:rPr>
      </w:pPr>
    </w:p>
    <w:p w14:paraId="42EE9D9B">
      <w:pPr>
        <w:spacing w:before="156" w:beforeLines="50" w:line="360" w:lineRule="auto"/>
        <w:jc w:val="left"/>
        <w:rPr>
          <w:rFonts w:asciiTheme="minorEastAsia" w:hAnsiTheme="minorEastAsia" w:eastAsiaTheme="minorEastAsia"/>
          <w:sz w:val="24"/>
          <w:szCs w:val="24"/>
        </w:rPr>
      </w:pPr>
      <w:r>
        <w:rPr>
          <w:rFonts w:hint="eastAsia" w:asciiTheme="minorEastAsia" w:hAnsiTheme="minorEastAsia" w:eastAsiaTheme="minorEastAsia"/>
          <w:sz w:val="24"/>
          <w:szCs w:val="24"/>
        </w:rPr>
        <w:t>附件一：工作内容</w:t>
      </w:r>
    </w:p>
    <w:p w14:paraId="4736F3BA">
      <w:pPr>
        <w:spacing w:before="156" w:beforeLines="50" w:line="360" w:lineRule="auto"/>
        <w:jc w:val="left"/>
        <w:rPr>
          <w:rFonts w:asciiTheme="minorEastAsia" w:hAnsiTheme="minorEastAsia" w:eastAsiaTheme="minorEastAsia"/>
          <w:sz w:val="24"/>
          <w:szCs w:val="24"/>
        </w:rPr>
      </w:pPr>
    </w:p>
    <w:p w14:paraId="0AC7F3A1">
      <w:pPr>
        <w:spacing w:before="50" w:line="360" w:lineRule="auto"/>
        <w:jc w:val="left"/>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t>-----------------------------</w:t>
      </w:r>
    </w:p>
    <w:p w14:paraId="47AD2E9A">
      <w:pPr>
        <w:spacing w:before="50"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（以下无正文）</w:t>
      </w:r>
    </w:p>
    <w:p w14:paraId="3D5DAB56">
      <w:pPr>
        <w:spacing w:before="50" w:line="360" w:lineRule="auto"/>
        <w:rPr>
          <w:rFonts w:asciiTheme="minorEastAsia" w:hAnsiTheme="minorEastAsia" w:eastAsiaTheme="minorEastAsia"/>
          <w:sz w:val="24"/>
          <w:szCs w:val="24"/>
        </w:rPr>
      </w:pPr>
    </w:p>
    <w:p w14:paraId="22783970">
      <w:pPr>
        <w:spacing w:before="50" w:line="360" w:lineRule="auto"/>
        <w:rPr>
          <w:rFonts w:asciiTheme="minorEastAsia" w:hAnsiTheme="minorEastAsia" w:eastAsiaTheme="minorEastAsia"/>
          <w:sz w:val="24"/>
          <w:szCs w:val="24"/>
        </w:rPr>
      </w:pPr>
    </w:p>
    <w:p w14:paraId="41FB1540">
      <w:pPr>
        <w:spacing w:before="50" w:line="360" w:lineRule="auto"/>
        <w:rPr>
          <w:rFonts w:asciiTheme="minorEastAsia" w:hAnsiTheme="minorEastAsia" w:eastAsiaTheme="minorEastAsia"/>
          <w:sz w:val="24"/>
          <w:szCs w:val="24"/>
        </w:rPr>
      </w:pPr>
    </w:p>
    <w:p w14:paraId="12FEAF7D">
      <w:pPr>
        <w:spacing w:before="50" w:line="360" w:lineRule="auto"/>
        <w:rPr>
          <w:rFonts w:asciiTheme="minorEastAsia" w:hAnsiTheme="minorEastAsia" w:eastAsiaTheme="minorEastAsia"/>
          <w:sz w:val="24"/>
          <w:szCs w:val="24"/>
        </w:rPr>
      </w:pPr>
    </w:p>
    <w:p w14:paraId="77F829E7">
      <w:pPr>
        <w:spacing w:before="50" w:line="360" w:lineRule="auto"/>
        <w:rPr>
          <w:rFonts w:asciiTheme="minorEastAsia" w:hAnsiTheme="minorEastAsia" w:eastAsiaTheme="minorEastAsia"/>
          <w:sz w:val="24"/>
          <w:szCs w:val="24"/>
        </w:rPr>
      </w:pPr>
    </w:p>
    <w:p w14:paraId="3415624C">
      <w:pPr>
        <w:spacing w:before="50" w:line="360" w:lineRule="auto"/>
        <w:rPr>
          <w:rFonts w:asciiTheme="minorEastAsia" w:hAnsiTheme="minorEastAsia" w:eastAsiaTheme="minorEastAsia"/>
          <w:sz w:val="24"/>
          <w:szCs w:val="24"/>
        </w:rPr>
      </w:pPr>
    </w:p>
    <w:p w14:paraId="02B144EA">
      <w:pPr>
        <w:spacing w:before="50" w:line="360" w:lineRule="auto"/>
        <w:rPr>
          <w:rFonts w:asciiTheme="minorEastAsia" w:hAnsiTheme="minorEastAsia" w:eastAsiaTheme="minorEastAsia"/>
          <w:sz w:val="24"/>
          <w:szCs w:val="24"/>
        </w:rPr>
      </w:pPr>
    </w:p>
    <w:p w14:paraId="3B033FAB">
      <w:pPr>
        <w:spacing w:before="50" w:line="360" w:lineRule="auto"/>
        <w:jc w:val="center"/>
        <w:rPr>
          <w:rFonts w:asciiTheme="minorEastAsia" w:hAnsiTheme="minorEastAsia" w:eastAsiaTheme="minorEastAsia"/>
          <w:b/>
          <w:bCs/>
          <w:sz w:val="30"/>
          <w:szCs w:val="30"/>
        </w:rPr>
      </w:pPr>
      <w:r>
        <w:rPr>
          <w:rFonts w:hint="eastAsia" w:asciiTheme="minorEastAsia" w:hAnsiTheme="minorEastAsia" w:eastAsiaTheme="minorEastAsia"/>
          <w:b/>
          <w:bCs/>
          <w:sz w:val="30"/>
          <w:szCs w:val="30"/>
        </w:rPr>
        <w:t>签字盖章页</w:t>
      </w:r>
    </w:p>
    <w:p w14:paraId="0DECC4CE">
      <w:pPr>
        <w:spacing w:before="156" w:beforeLines="50" w:line="360" w:lineRule="auto"/>
        <w:rPr>
          <w:rFonts w:asciiTheme="minorEastAsia" w:hAnsiTheme="minorEastAsia" w:eastAsiaTheme="minorEastAsia"/>
          <w:b/>
          <w:sz w:val="24"/>
          <w:szCs w:val="24"/>
          <w:u w:val="single"/>
        </w:rPr>
      </w:pPr>
      <w:r>
        <w:rPr>
          <w:rFonts w:hint="eastAsia" w:asciiTheme="minorEastAsia" w:hAnsiTheme="minorEastAsia" w:eastAsiaTheme="minorEastAsia"/>
          <w:b/>
          <w:sz w:val="24"/>
          <w:szCs w:val="24"/>
        </w:rPr>
        <w:t>申办者（盖章）：</w:t>
      </w:r>
      <w:r>
        <w:rPr>
          <w:rFonts w:asciiTheme="minorEastAsia" w:hAnsiTheme="minorEastAsia" w:eastAsiaTheme="minorEastAsia"/>
          <w:b/>
          <w:sz w:val="24"/>
          <w:szCs w:val="24"/>
        </w:rPr>
        <w:t xml:space="preserve"> </w:t>
      </w:r>
    </w:p>
    <w:p w14:paraId="526766C7">
      <w:pPr>
        <w:spacing w:before="156" w:beforeLines="50" w:line="360" w:lineRule="auto"/>
        <w:rPr>
          <w:rFonts w:asciiTheme="minorEastAsia" w:hAnsiTheme="minorEastAsia" w:eastAsiaTheme="minorEastAsia"/>
          <w:bCs/>
          <w:sz w:val="24"/>
          <w:szCs w:val="24"/>
        </w:rPr>
      </w:pPr>
    </w:p>
    <w:p w14:paraId="1DBBF6E3">
      <w:pPr>
        <w:spacing w:before="156" w:beforeLines="50" w:line="360" w:lineRule="auto"/>
        <w:rPr>
          <w:rFonts w:asciiTheme="minorEastAsia" w:hAnsiTheme="minorEastAsia" w:eastAsiaTheme="minorEastAsia"/>
          <w:bCs/>
          <w:sz w:val="24"/>
          <w:szCs w:val="24"/>
        </w:rPr>
      </w:pPr>
      <w:r>
        <w:rPr>
          <w:rFonts w:hint="eastAsia" w:asciiTheme="minorEastAsia" w:hAnsiTheme="minorEastAsia" w:eastAsiaTheme="minorEastAsia"/>
          <w:bCs/>
          <w:sz w:val="24"/>
          <w:szCs w:val="24"/>
        </w:rPr>
        <w:t>法定代表人</w:t>
      </w:r>
      <w:r>
        <w:rPr>
          <w:rFonts w:asciiTheme="minorEastAsia" w:hAnsiTheme="minorEastAsia" w:eastAsiaTheme="minorEastAsia"/>
          <w:bCs/>
          <w:sz w:val="24"/>
          <w:szCs w:val="24"/>
        </w:rPr>
        <w:t>/</w:t>
      </w:r>
      <w:r>
        <w:rPr>
          <w:rFonts w:hint="eastAsia" w:asciiTheme="minorEastAsia" w:hAnsiTheme="minorEastAsia" w:eastAsiaTheme="minorEastAsia"/>
          <w:bCs/>
          <w:sz w:val="24"/>
          <w:szCs w:val="24"/>
        </w:rPr>
        <w:t>授权代表（签字）：</w:t>
      </w:r>
      <w:r>
        <w:rPr>
          <w:rFonts w:asciiTheme="minorEastAsia" w:hAnsiTheme="minorEastAsia" w:eastAsiaTheme="minorEastAsia"/>
          <w:bCs/>
          <w:sz w:val="24"/>
          <w:szCs w:val="24"/>
        </w:rPr>
        <w:t>____________________</w:t>
      </w:r>
    </w:p>
    <w:p w14:paraId="0C6CCD74">
      <w:pPr>
        <w:spacing w:before="156" w:beforeLines="50"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日期：</w:t>
      </w:r>
      <w:r>
        <w:rPr>
          <w:rFonts w:asciiTheme="minorEastAsia" w:hAnsiTheme="minorEastAsia" w:eastAsiaTheme="minorEastAsia"/>
          <w:sz w:val="24"/>
          <w:szCs w:val="24"/>
        </w:rPr>
        <w:t xml:space="preserve">       </w:t>
      </w:r>
      <w:r>
        <w:rPr>
          <w:rFonts w:hint="eastAsia" w:asciiTheme="minorEastAsia" w:hAnsiTheme="minorEastAsia" w:eastAsiaTheme="minorEastAsia"/>
          <w:sz w:val="24"/>
          <w:szCs w:val="24"/>
        </w:rPr>
        <w:t>年</w:t>
      </w:r>
      <w:r>
        <w:rPr>
          <w:rFonts w:asciiTheme="minorEastAsia" w:hAnsiTheme="minorEastAsia" w:eastAsiaTheme="minorEastAsia"/>
          <w:sz w:val="24"/>
          <w:szCs w:val="24"/>
        </w:rPr>
        <w:t xml:space="preserve">     </w:t>
      </w:r>
      <w:r>
        <w:rPr>
          <w:rFonts w:hint="eastAsia" w:asciiTheme="minorEastAsia" w:hAnsiTheme="minorEastAsia" w:eastAsiaTheme="minorEastAsia"/>
          <w:sz w:val="24"/>
          <w:szCs w:val="24"/>
        </w:rPr>
        <w:t>月</w:t>
      </w:r>
      <w:r>
        <w:rPr>
          <w:rFonts w:asciiTheme="minorEastAsia" w:hAnsiTheme="minorEastAsia" w:eastAsiaTheme="minorEastAsia"/>
          <w:sz w:val="24"/>
          <w:szCs w:val="24"/>
        </w:rPr>
        <w:t xml:space="preserve">     </w:t>
      </w:r>
      <w:r>
        <w:rPr>
          <w:rFonts w:hint="eastAsia" w:asciiTheme="minorEastAsia" w:hAnsiTheme="minorEastAsia" w:eastAsiaTheme="minorEastAsia"/>
          <w:sz w:val="24"/>
          <w:szCs w:val="24"/>
        </w:rPr>
        <w:t>日</w:t>
      </w:r>
      <w:r>
        <w:rPr>
          <w:rFonts w:asciiTheme="minorEastAsia" w:hAnsiTheme="minorEastAsia" w:eastAsiaTheme="minorEastAsia"/>
          <w:sz w:val="24"/>
          <w:szCs w:val="24"/>
        </w:rPr>
        <w:t xml:space="preserve">  </w:t>
      </w:r>
    </w:p>
    <w:p w14:paraId="6E67D23D">
      <w:pPr>
        <w:spacing w:before="156" w:beforeLines="50" w:line="360" w:lineRule="auto"/>
        <w:rPr>
          <w:rFonts w:asciiTheme="minorEastAsia" w:hAnsiTheme="minorEastAsia" w:eastAsiaTheme="minorEastAsia"/>
          <w:sz w:val="24"/>
          <w:szCs w:val="24"/>
        </w:rPr>
      </w:pPr>
    </w:p>
    <w:p w14:paraId="2D6A365F">
      <w:pPr>
        <w:spacing w:before="156" w:beforeLines="50" w:line="360" w:lineRule="auto"/>
        <w:rPr>
          <w:rFonts w:asciiTheme="minorEastAsia" w:hAnsiTheme="minorEastAsia" w:eastAsiaTheme="minorEastAsia"/>
          <w:b/>
          <w:sz w:val="24"/>
          <w:szCs w:val="24"/>
        </w:rPr>
      </w:pPr>
      <w:r>
        <w:rPr>
          <w:rFonts w:hint="eastAsia" w:asciiTheme="minorEastAsia" w:hAnsiTheme="minorEastAsia" w:eastAsiaTheme="minorEastAsia"/>
          <w:b/>
          <w:sz w:val="24"/>
          <w:szCs w:val="24"/>
        </w:rPr>
        <w:t>研究机构（盖章）：</w:t>
      </w:r>
      <w:r>
        <w:rPr>
          <w:rFonts w:asciiTheme="minorEastAsia" w:hAnsiTheme="minorEastAsia" w:eastAsiaTheme="minorEastAsia"/>
          <w:b/>
          <w:sz w:val="24"/>
          <w:szCs w:val="24"/>
        </w:rPr>
        <w:t xml:space="preserve"> </w:t>
      </w:r>
    </w:p>
    <w:p w14:paraId="3531AC7C">
      <w:pPr>
        <w:spacing w:before="156" w:beforeLines="50" w:line="360" w:lineRule="auto"/>
        <w:rPr>
          <w:rFonts w:asciiTheme="minorEastAsia" w:hAnsiTheme="minorEastAsia" w:eastAsiaTheme="minorEastAsia"/>
          <w:sz w:val="24"/>
          <w:szCs w:val="24"/>
          <w:u w:val="single"/>
        </w:rPr>
      </w:pPr>
    </w:p>
    <w:p w14:paraId="6CC67111">
      <w:pPr>
        <w:spacing w:before="156" w:beforeLines="50"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法定代表人</w:t>
      </w:r>
      <w:r>
        <w:rPr>
          <w:rFonts w:asciiTheme="minorEastAsia" w:hAnsiTheme="minorEastAsia" w:eastAsiaTheme="minorEastAsia"/>
          <w:sz w:val="24"/>
          <w:szCs w:val="24"/>
        </w:rPr>
        <w:t>/</w:t>
      </w:r>
      <w:r>
        <w:rPr>
          <w:rFonts w:hint="eastAsia" w:asciiTheme="minorEastAsia" w:hAnsiTheme="minorEastAsia" w:eastAsiaTheme="minorEastAsia"/>
          <w:sz w:val="24"/>
          <w:szCs w:val="24"/>
        </w:rPr>
        <w:t>授权代表（签字）：</w:t>
      </w:r>
      <w:r>
        <w:rPr>
          <w:rFonts w:asciiTheme="minorEastAsia" w:hAnsiTheme="minorEastAsia" w:eastAsiaTheme="minorEastAsia"/>
          <w:sz w:val="24"/>
          <w:szCs w:val="24"/>
        </w:rPr>
        <w:t xml:space="preserve"> ________________</w:t>
      </w:r>
    </w:p>
    <w:p w14:paraId="5E4CD406">
      <w:pPr>
        <w:spacing w:before="156" w:beforeLines="50"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日期：</w:t>
      </w:r>
      <w:r>
        <w:rPr>
          <w:rFonts w:asciiTheme="minorEastAsia" w:hAnsiTheme="minorEastAsia" w:eastAsiaTheme="minorEastAsia"/>
          <w:sz w:val="24"/>
          <w:szCs w:val="24"/>
        </w:rPr>
        <w:t xml:space="preserve">        </w:t>
      </w:r>
      <w:r>
        <w:rPr>
          <w:rFonts w:hint="eastAsia" w:asciiTheme="minorEastAsia" w:hAnsiTheme="minorEastAsia" w:eastAsiaTheme="minorEastAsia"/>
          <w:sz w:val="24"/>
          <w:szCs w:val="24"/>
        </w:rPr>
        <w:t>年</w:t>
      </w:r>
      <w:r>
        <w:rPr>
          <w:rFonts w:asciiTheme="minorEastAsia" w:hAnsiTheme="minorEastAsia" w:eastAsiaTheme="minorEastAsia"/>
          <w:sz w:val="24"/>
          <w:szCs w:val="24"/>
        </w:rPr>
        <w:t xml:space="preserve">     </w:t>
      </w:r>
      <w:r>
        <w:rPr>
          <w:rFonts w:hint="eastAsia" w:asciiTheme="minorEastAsia" w:hAnsiTheme="minorEastAsia" w:eastAsiaTheme="minorEastAsia"/>
          <w:sz w:val="24"/>
          <w:szCs w:val="24"/>
        </w:rPr>
        <w:t>月</w:t>
      </w:r>
      <w:r>
        <w:rPr>
          <w:rFonts w:asciiTheme="minorEastAsia" w:hAnsiTheme="minorEastAsia" w:eastAsiaTheme="minorEastAsia"/>
          <w:sz w:val="24"/>
          <w:szCs w:val="24"/>
        </w:rPr>
        <w:t xml:space="preserve">     </w:t>
      </w:r>
      <w:r>
        <w:rPr>
          <w:rFonts w:hint="eastAsia" w:asciiTheme="minorEastAsia" w:hAnsiTheme="minorEastAsia" w:eastAsiaTheme="minorEastAsia"/>
          <w:sz w:val="24"/>
          <w:szCs w:val="24"/>
        </w:rPr>
        <w:t>日</w:t>
      </w:r>
    </w:p>
    <w:p w14:paraId="6E3EAE1B">
      <w:pPr>
        <w:spacing w:before="156" w:beforeLines="50" w:line="360" w:lineRule="auto"/>
        <w:rPr>
          <w:rFonts w:asciiTheme="minorEastAsia" w:hAnsiTheme="minorEastAsia" w:eastAsiaTheme="minorEastAsia"/>
          <w:sz w:val="24"/>
          <w:szCs w:val="24"/>
        </w:rPr>
      </w:pPr>
    </w:p>
    <w:p w14:paraId="1A860D4F">
      <w:pPr>
        <w:spacing w:before="156" w:beforeLines="50" w:line="360" w:lineRule="auto"/>
        <w:rPr>
          <w:rFonts w:asciiTheme="minorEastAsia" w:hAnsiTheme="minorEastAsia" w:eastAsiaTheme="minorEastAsia"/>
          <w:b/>
          <w:sz w:val="24"/>
          <w:szCs w:val="24"/>
        </w:rPr>
      </w:pPr>
      <w:r>
        <w:rPr>
          <w:rFonts w:hint="eastAsia" w:asciiTheme="minorEastAsia" w:hAnsiTheme="minorEastAsia" w:eastAsiaTheme="minorEastAsia"/>
          <w:b/>
          <w:sz w:val="24"/>
          <w:szCs w:val="24"/>
        </w:rPr>
        <w:t>服务方（盖章）：</w:t>
      </w:r>
      <w:r>
        <w:rPr>
          <w:rFonts w:asciiTheme="minorEastAsia" w:hAnsiTheme="minorEastAsia" w:eastAsiaTheme="minorEastAsia"/>
          <w:b/>
          <w:sz w:val="24"/>
          <w:szCs w:val="24"/>
        </w:rPr>
        <w:t xml:space="preserve">  </w:t>
      </w:r>
    </w:p>
    <w:p w14:paraId="090A9278">
      <w:pPr>
        <w:spacing w:before="156" w:beforeLines="50" w:line="360" w:lineRule="auto"/>
        <w:rPr>
          <w:rFonts w:asciiTheme="minorEastAsia" w:hAnsiTheme="minorEastAsia" w:eastAsiaTheme="minorEastAsia"/>
          <w:bCs/>
          <w:sz w:val="24"/>
          <w:szCs w:val="24"/>
          <w:u w:val="single"/>
        </w:rPr>
      </w:pPr>
    </w:p>
    <w:p w14:paraId="2730C085">
      <w:pPr>
        <w:spacing w:before="156" w:beforeLines="50" w:line="360" w:lineRule="auto"/>
        <w:rPr>
          <w:rFonts w:asciiTheme="minorEastAsia" w:hAnsiTheme="minorEastAsia" w:eastAsiaTheme="minorEastAsia"/>
          <w:bCs/>
          <w:sz w:val="24"/>
          <w:szCs w:val="24"/>
        </w:rPr>
      </w:pPr>
      <w:r>
        <w:rPr>
          <w:rFonts w:hint="eastAsia" w:asciiTheme="minorEastAsia" w:hAnsiTheme="minorEastAsia" w:eastAsiaTheme="minorEastAsia"/>
          <w:bCs/>
          <w:sz w:val="24"/>
          <w:szCs w:val="24"/>
        </w:rPr>
        <w:t>法定代表人</w:t>
      </w:r>
      <w:r>
        <w:rPr>
          <w:rFonts w:asciiTheme="minorEastAsia" w:hAnsiTheme="minorEastAsia" w:eastAsiaTheme="minorEastAsia"/>
          <w:bCs/>
          <w:sz w:val="24"/>
          <w:szCs w:val="24"/>
        </w:rPr>
        <w:t>/</w:t>
      </w:r>
      <w:r>
        <w:rPr>
          <w:rFonts w:hint="eastAsia" w:asciiTheme="minorEastAsia" w:hAnsiTheme="minorEastAsia" w:eastAsiaTheme="minorEastAsia"/>
          <w:bCs/>
          <w:sz w:val="24"/>
          <w:szCs w:val="24"/>
        </w:rPr>
        <w:t>授权代表（签字）：</w:t>
      </w:r>
      <w:r>
        <w:rPr>
          <w:rFonts w:asciiTheme="minorEastAsia" w:hAnsiTheme="minorEastAsia" w:eastAsiaTheme="minorEastAsia"/>
          <w:bCs/>
          <w:sz w:val="24"/>
          <w:szCs w:val="24"/>
        </w:rPr>
        <w:t>____________________</w:t>
      </w:r>
    </w:p>
    <w:p w14:paraId="1035A35A">
      <w:pPr>
        <w:spacing w:before="156" w:beforeLines="50"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日期：</w:t>
      </w:r>
      <w:r>
        <w:rPr>
          <w:rFonts w:asciiTheme="minorEastAsia" w:hAnsiTheme="minorEastAsia" w:eastAsiaTheme="minorEastAsia"/>
          <w:sz w:val="24"/>
          <w:szCs w:val="24"/>
        </w:rPr>
        <w:t xml:space="preserve">        </w:t>
      </w:r>
      <w:r>
        <w:rPr>
          <w:rFonts w:hint="eastAsia" w:asciiTheme="minorEastAsia" w:hAnsiTheme="minorEastAsia" w:eastAsiaTheme="minorEastAsia"/>
          <w:sz w:val="24"/>
          <w:szCs w:val="24"/>
        </w:rPr>
        <w:t>年</w:t>
      </w:r>
      <w:r>
        <w:rPr>
          <w:rFonts w:asciiTheme="minorEastAsia" w:hAnsiTheme="minorEastAsia" w:eastAsiaTheme="minorEastAsia"/>
          <w:sz w:val="24"/>
          <w:szCs w:val="24"/>
        </w:rPr>
        <w:t xml:space="preserve">     </w:t>
      </w:r>
      <w:r>
        <w:rPr>
          <w:rFonts w:hint="eastAsia" w:asciiTheme="minorEastAsia" w:hAnsiTheme="minorEastAsia" w:eastAsiaTheme="minorEastAsia"/>
          <w:sz w:val="24"/>
          <w:szCs w:val="24"/>
        </w:rPr>
        <w:t>月</w:t>
      </w:r>
      <w:r>
        <w:rPr>
          <w:rFonts w:asciiTheme="minorEastAsia" w:hAnsiTheme="minorEastAsia" w:eastAsiaTheme="minorEastAsia"/>
          <w:sz w:val="24"/>
          <w:szCs w:val="24"/>
        </w:rPr>
        <w:t xml:space="preserve">     </w:t>
      </w:r>
      <w:r>
        <w:rPr>
          <w:rFonts w:hint="eastAsia" w:asciiTheme="minorEastAsia" w:hAnsiTheme="minorEastAsia" w:eastAsiaTheme="minorEastAsia"/>
          <w:sz w:val="24"/>
          <w:szCs w:val="24"/>
        </w:rPr>
        <w:t>日</w:t>
      </w:r>
      <w:r>
        <w:rPr>
          <w:rFonts w:asciiTheme="minorEastAsia" w:hAnsiTheme="minorEastAsia" w:eastAsiaTheme="minorEastAsia"/>
          <w:sz w:val="24"/>
          <w:szCs w:val="24"/>
        </w:rPr>
        <w:t xml:space="preserve">  </w:t>
      </w:r>
    </w:p>
    <w:p w14:paraId="4466FE90">
      <w:pPr>
        <w:spacing w:line="360" w:lineRule="auto"/>
        <w:rPr>
          <w:rFonts w:asciiTheme="minorEastAsia" w:hAnsiTheme="minorEastAsia" w:eastAsiaTheme="minorEastAsia"/>
          <w:sz w:val="24"/>
          <w:szCs w:val="24"/>
        </w:rPr>
      </w:pPr>
    </w:p>
    <w:p w14:paraId="3984D135">
      <w:pPr>
        <w:spacing w:line="360" w:lineRule="auto"/>
        <w:rPr>
          <w:rFonts w:asciiTheme="minorEastAsia" w:hAnsiTheme="minorEastAsia" w:eastAsiaTheme="minorEastAsia"/>
          <w:sz w:val="24"/>
          <w:szCs w:val="24"/>
        </w:rPr>
      </w:pPr>
    </w:p>
    <w:p w14:paraId="4FF4BC07">
      <w:pPr>
        <w:spacing w:line="360" w:lineRule="auto"/>
        <w:rPr>
          <w:rFonts w:asciiTheme="minorEastAsia" w:hAnsiTheme="minorEastAsia" w:eastAsiaTheme="minorEastAsia"/>
          <w:sz w:val="24"/>
          <w:szCs w:val="24"/>
        </w:rPr>
      </w:pPr>
    </w:p>
    <w:p w14:paraId="7A40A226">
      <w:pPr>
        <w:spacing w:line="360" w:lineRule="auto"/>
        <w:rPr>
          <w:rFonts w:asciiTheme="minorEastAsia" w:hAnsiTheme="minorEastAsia" w:eastAsiaTheme="minorEastAsia"/>
          <w:sz w:val="24"/>
          <w:szCs w:val="24"/>
        </w:rPr>
      </w:pPr>
    </w:p>
    <w:p w14:paraId="4C229281">
      <w:pPr>
        <w:spacing w:line="360" w:lineRule="auto"/>
        <w:rPr>
          <w:rFonts w:asciiTheme="minorEastAsia" w:hAnsiTheme="minorEastAsia" w:eastAsiaTheme="minorEastAsia"/>
          <w:sz w:val="24"/>
          <w:szCs w:val="24"/>
        </w:rPr>
      </w:pPr>
    </w:p>
    <w:p w14:paraId="42B6F0BC">
      <w:pPr>
        <w:pageBreakBefore/>
        <w:spacing w:line="360" w:lineRule="auto"/>
        <w:jc w:val="left"/>
        <w:rPr>
          <w:rFonts w:asciiTheme="minorEastAsia" w:hAnsiTheme="minorEastAsia" w:eastAsiaTheme="minorEastAsia"/>
          <w:b/>
          <w:sz w:val="24"/>
          <w:szCs w:val="24"/>
        </w:rPr>
      </w:pPr>
      <w:r>
        <w:rPr>
          <w:rFonts w:hint="eastAsia" w:asciiTheme="minorEastAsia" w:hAnsiTheme="minorEastAsia" w:eastAsiaTheme="minorEastAsia"/>
          <w:b/>
          <w:sz w:val="24"/>
          <w:szCs w:val="24"/>
        </w:rPr>
        <w:t>附件一：工作内容</w:t>
      </w:r>
    </w:p>
    <w:p w14:paraId="5A689896">
      <w:pPr>
        <w:spacing w:line="360" w:lineRule="auto"/>
        <w:jc w:val="center"/>
        <w:rPr>
          <w:rFonts w:cs="Arial" w:asciiTheme="minorEastAsia" w:hAnsiTheme="minorEastAsia" w:eastAsiaTheme="minorEastAsia"/>
          <w:b/>
          <w:sz w:val="24"/>
          <w:szCs w:val="24"/>
        </w:rPr>
      </w:pPr>
    </w:p>
    <w:tbl>
      <w:tblPr>
        <w:tblStyle w:val="16"/>
        <w:tblW w:w="924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69"/>
        <w:gridCol w:w="5872"/>
      </w:tblGrid>
      <w:tr w14:paraId="3F90B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trPr>
        <w:tc>
          <w:tcPr>
            <w:tcW w:w="3369" w:type="dxa"/>
            <w:shd w:val="clear" w:color="auto" w:fill="auto"/>
            <w:vAlign w:val="center"/>
          </w:tcPr>
          <w:p w14:paraId="7A0D2475">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服务项目</w:t>
            </w:r>
          </w:p>
        </w:tc>
        <w:tc>
          <w:tcPr>
            <w:tcW w:w="5872" w:type="dxa"/>
            <w:shd w:val="clear" w:color="auto" w:fill="auto"/>
            <w:vAlign w:val="center"/>
          </w:tcPr>
          <w:p w14:paraId="326DA817">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要求</w:t>
            </w:r>
          </w:p>
        </w:tc>
      </w:tr>
      <w:tr w14:paraId="6CF16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trPr>
        <w:tc>
          <w:tcPr>
            <w:tcW w:w="3369" w:type="dxa"/>
            <w:shd w:val="clear" w:color="auto" w:fill="auto"/>
            <w:vAlign w:val="center"/>
          </w:tcPr>
          <w:p w14:paraId="1F5069A4">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协助伦理递交和沟通</w:t>
            </w:r>
          </w:p>
        </w:tc>
        <w:tc>
          <w:tcPr>
            <w:tcW w:w="5872" w:type="dxa"/>
            <w:shd w:val="clear" w:color="auto" w:fill="auto"/>
            <w:vAlign w:val="center"/>
          </w:tcPr>
          <w:p w14:paraId="5A0FB716">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收到临床监查员提供资料后的</w:t>
            </w:r>
            <w:r>
              <w:rPr>
                <w:rFonts w:asciiTheme="minorEastAsia" w:hAnsiTheme="minorEastAsia" w:eastAsiaTheme="minorEastAsia"/>
                <w:sz w:val="24"/>
                <w:szCs w:val="24"/>
              </w:rPr>
              <w:t>2</w:t>
            </w:r>
            <w:r>
              <w:rPr>
                <w:rFonts w:hint="eastAsia" w:asciiTheme="minorEastAsia" w:hAnsiTheme="minorEastAsia" w:eastAsiaTheme="minorEastAsia"/>
                <w:sz w:val="24"/>
                <w:szCs w:val="24"/>
              </w:rPr>
              <w:t>个工作日内，完成伦理资料的递交，及时跟踪反馈伦理审评状态</w:t>
            </w:r>
          </w:p>
        </w:tc>
      </w:tr>
      <w:tr w14:paraId="362E6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trPr>
        <w:tc>
          <w:tcPr>
            <w:tcW w:w="3369" w:type="dxa"/>
            <w:shd w:val="clear" w:color="auto" w:fill="auto"/>
            <w:vAlign w:val="center"/>
          </w:tcPr>
          <w:p w14:paraId="654C1C2D">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协助临床协议审核批准和状态跟踪</w:t>
            </w:r>
          </w:p>
        </w:tc>
        <w:tc>
          <w:tcPr>
            <w:tcW w:w="5872" w:type="dxa"/>
            <w:shd w:val="clear" w:color="auto" w:fill="auto"/>
            <w:vAlign w:val="center"/>
          </w:tcPr>
          <w:p w14:paraId="6F8B5557">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收到临床监查员提供协议后的</w:t>
            </w:r>
            <w:r>
              <w:rPr>
                <w:rFonts w:asciiTheme="minorEastAsia" w:hAnsiTheme="minorEastAsia" w:eastAsiaTheme="minorEastAsia"/>
                <w:sz w:val="24"/>
                <w:szCs w:val="24"/>
              </w:rPr>
              <w:t>2</w:t>
            </w:r>
            <w:r>
              <w:rPr>
                <w:rFonts w:hint="eastAsia" w:asciiTheme="minorEastAsia" w:hAnsiTheme="minorEastAsia" w:eastAsiaTheme="minorEastAsia"/>
                <w:sz w:val="24"/>
                <w:szCs w:val="24"/>
              </w:rPr>
              <w:t>个工作日内，完成协议递交，及时跟踪反馈跟踪合同签署状态</w:t>
            </w:r>
          </w:p>
        </w:tc>
      </w:tr>
      <w:tr w14:paraId="3781D4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3369" w:type="dxa"/>
            <w:vMerge w:val="restart"/>
            <w:shd w:val="clear" w:color="auto" w:fill="auto"/>
            <w:vAlign w:val="center"/>
          </w:tcPr>
          <w:p w14:paraId="2DCCD474">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收集研究者及机构相关资质文件</w:t>
            </w:r>
          </w:p>
        </w:tc>
        <w:tc>
          <w:tcPr>
            <w:tcW w:w="5872" w:type="dxa"/>
            <w:shd w:val="clear" w:color="auto" w:fill="auto"/>
            <w:vAlign w:val="center"/>
          </w:tcPr>
          <w:p w14:paraId="0B926E3A">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在中心启动会前一周，完成收集研究者简历，</w:t>
            </w:r>
            <w:r>
              <w:rPr>
                <w:rFonts w:asciiTheme="minorEastAsia" w:hAnsiTheme="minorEastAsia" w:eastAsiaTheme="minorEastAsia"/>
                <w:sz w:val="24"/>
                <w:szCs w:val="24"/>
              </w:rPr>
              <w:t>GCP</w:t>
            </w:r>
            <w:r>
              <w:rPr>
                <w:rFonts w:hint="eastAsia" w:asciiTheme="minorEastAsia" w:hAnsiTheme="minorEastAsia" w:eastAsiaTheme="minorEastAsia"/>
                <w:sz w:val="24"/>
                <w:szCs w:val="24"/>
              </w:rPr>
              <w:t>证书，执业医师证，注册证等文件</w:t>
            </w:r>
          </w:p>
        </w:tc>
      </w:tr>
      <w:tr w14:paraId="7029B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3369" w:type="dxa"/>
            <w:vMerge w:val="continue"/>
            <w:shd w:val="clear" w:color="auto" w:fill="auto"/>
            <w:vAlign w:val="center"/>
          </w:tcPr>
          <w:p w14:paraId="1BB0891A">
            <w:pPr>
              <w:spacing w:line="360" w:lineRule="auto"/>
              <w:rPr>
                <w:rFonts w:asciiTheme="minorEastAsia" w:hAnsiTheme="minorEastAsia" w:eastAsiaTheme="minorEastAsia"/>
                <w:sz w:val="24"/>
                <w:szCs w:val="24"/>
              </w:rPr>
            </w:pPr>
          </w:p>
        </w:tc>
        <w:tc>
          <w:tcPr>
            <w:tcW w:w="5872" w:type="dxa"/>
            <w:shd w:val="clear" w:color="auto" w:fill="auto"/>
            <w:vAlign w:val="center"/>
          </w:tcPr>
          <w:p w14:paraId="407EB1E3">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在中心启动会前一周，完成收集实验室资质证书</w:t>
            </w:r>
            <w:r>
              <w:rPr>
                <w:rFonts w:asciiTheme="minorEastAsia" w:hAnsiTheme="minorEastAsia" w:eastAsiaTheme="minorEastAsia"/>
                <w:sz w:val="24"/>
                <w:szCs w:val="24"/>
              </w:rPr>
              <w:t>/</w:t>
            </w:r>
            <w:r>
              <w:rPr>
                <w:rFonts w:hint="eastAsia" w:asciiTheme="minorEastAsia" w:hAnsiTheme="minorEastAsia" w:eastAsiaTheme="minorEastAsia"/>
                <w:sz w:val="24"/>
                <w:szCs w:val="24"/>
              </w:rPr>
              <w:t>仪器合格证和校验证书，实验室正常值范围等文件</w:t>
            </w:r>
          </w:p>
        </w:tc>
      </w:tr>
      <w:tr w14:paraId="0B4FD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trPr>
        <w:tc>
          <w:tcPr>
            <w:tcW w:w="3369" w:type="dxa"/>
            <w:vMerge w:val="restart"/>
            <w:shd w:val="clear" w:color="auto" w:fill="auto"/>
            <w:vAlign w:val="center"/>
          </w:tcPr>
          <w:p w14:paraId="1E2795EE">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收集研究者会议信息</w:t>
            </w:r>
          </w:p>
        </w:tc>
        <w:tc>
          <w:tcPr>
            <w:tcW w:w="5872" w:type="dxa"/>
            <w:shd w:val="clear" w:color="auto" w:fill="auto"/>
            <w:vAlign w:val="center"/>
          </w:tcPr>
          <w:p w14:paraId="6F077C44">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收集研究者会议邀请信</w:t>
            </w:r>
          </w:p>
        </w:tc>
      </w:tr>
      <w:tr w14:paraId="05585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trPr>
        <w:tc>
          <w:tcPr>
            <w:tcW w:w="3369" w:type="dxa"/>
            <w:vMerge w:val="continue"/>
            <w:shd w:val="clear" w:color="auto" w:fill="auto"/>
            <w:vAlign w:val="center"/>
          </w:tcPr>
          <w:p w14:paraId="70C1CB98">
            <w:pPr>
              <w:spacing w:line="360" w:lineRule="auto"/>
              <w:rPr>
                <w:rFonts w:asciiTheme="minorEastAsia" w:hAnsiTheme="minorEastAsia" w:eastAsiaTheme="minorEastAsia"/>
                <w:sz w:val="24"/>
                <w:szCs w:val="24"/>
              </w:rPr>
            </w:pPr>
          </w:p>
        </w:tc>
        <w:tc>
          <w:tcPr>
            <w:tcW w:w="5872" w:type="dxa"/>
            <w:shd w:val="clear" w:color="auto" w:fill="auto"/>
            <w:vAlign w:val="center"/>
          </w:tcPr>
          <w:p w14:paraId="4C16968B">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如有需要，研究者会议结束后，收集相关发票</w:t>
            </w:r>
          </w:p>
        </w:tc>
      </w:tr>
      <w:tr w14:paraId="519E9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trPr>
        <w:tc>
          <w:tcPr>
            <w:tcW w:w="3369" w:type="dxa"/>
            <w:shd w:val="clear" w:color="auto" w:fill="auto"/>
            <w:vAlign w:val="center"/>
          </w:tcPr>
          <w:p w14:paraId="1BBD7624">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协助研究者接收存储、记录临床试验物资</w:t>
            </w:r>
          </w:p>
        </w:tc>
        <w:tc>
          <w:tcPr>
            <w:tcW w:w="5872" w:type="dxa"/>
            <w:shd w:val="clear" w:color="auto" w:fill="auto"/>
            <w:vAlign w:val="center"/>
          </w:tcPr>
          <w:p w14:paraId="7CDCFE54">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协助临床试验物资预订、接收、清点和存储，并维护相关记录</w:t>
            </w:r>
          </w:p>
        </w:tc>
      </w:tr>
      <w:tr w14:paraId="194A0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trPr>
        <w:tc>
          <w:tcPr>
            <w:tcW w:w="3369" w:type="dxa"/>
            <w:vMerge w:val="restart"/>
            <w:shd w:val="clear" w:color="auto" w:fill="auto"/>
            <w:vAlign w:val="center"/>
          </w:tcPr>
          <w:p w14:paraId="6E931C65">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安全性文件</w:t>
            </w:r>
            <w:r>
              <w:rPr>
                <w:rFonts w:asciiTheme="minorEastAsia" w:hAnsiTheme="minorEastAsia" w:eastAsiaTheme="minorEastAsia"/>
                <w:sz w:val="24"/>
                <w:szCs w:val="24"/>
              </w:rPr>
              <w:t>/</w:t>
            </w:r>
            <w:r>
              <w:rPr>
                <w:rFonts w:hint="eastAsia" w:asciiTheme="minorEastAsia" w:hAnsiTheme="minorEastAsia" w:eastAsiaTheme="minorEastAsia"/>
                <w:sz w:val="24"/>
                <w:szCs w:val="24"/>
              </w:rPr>
              <w:t>信息的管理</w:t>
            </w:r>
          </w:p>
        </w:tc>
        <w:tc>
          <w:tcPr>
            <w:tcW w:w="5872" w:type="dxa"/>
            <w:shd w:val="clear" w:color="auto" w:fill="auto"/>
            <w:vAlign w:val="center"/>
          </w:tcPr>
          <w:p w14:paraId="63620EA4">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协助研究者</w:t>
            </w:r>
            <w:r>
              <w:rPr>
                <w:rFonts w:asciiTheme="minorEastAsia" w:hAnsiTheme="minorEastAsia" w:eastAsiaTheme="minorEastAsia"/>
                <w:sz w:val="24"/>
                <w:szCs w:val="24"/>
              </w:rPr>
              <w:t>24</w:t>
            </w:r>
            <w:r>
              <w:rPr>
                <w:rFonts w:hint="eastAsia" w:asciiTheme="minorEastAsia" w:hAnsiTheme="minorEastAsia" w:eastAsiaTheme="minorEastAsia"/>
                <w:sz w:val="24"/>
                <w:szCs w:val="24"/>
              </w:rPr>
              <w:t>小时内完成</w:t>
            </w:r>
            <w:r>
              <w:rPr>
                <w:rFonts w:asciiTheme="minorEastAsia" w:hAnsiTheme="minorEastAsia" w:eastAsiaTheme="minorEastAsia"/>
                <w:sz w:val="24"/>
                <w:szCs w:val="24"/>
              </w:rPr>
              <w:t>SAE</w:t>
            </w:r>
            <w:r>
              <w:rPr>
                <w:rFonts w:hint="eastAsia" w:asciiTheme="minorEastAsia" w:hAnsiTheme="minorEastAsia" w:eastAsiaTheme="minorEastAsia"/>
                <w:sz w:val="24"/>
                <w:szCs w:val="24"/>
              </w:rPr>
              <w:t>报告</w:t>
            </w:r>
          </w:p>
        </w:tc>
      </w:tr>
      <w:tr w14:paraId="567B6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trPr>
        <w:tc>
          <w:tcPr>
            <w:tcW w:w="3369" w:type="dxa"/>
            <w:vMerge w:val="continue"/>
            <w:shd w:val="clear" w:color="auto" w:fill="auto"/>
            <w:vAlign w:val="center"/>
          </w:tcPr>
          <w:p w14:paraId="4747FB0B">
            <w:pPr>
              <w:spacing w:line="360" w:lineRule="auto"/>
              <w:rPr>
                <w:rFonts w:asciiTheme="minorEastAsia" w:hAnsiTheme="minorEastAsia" w:eastAsiaTheme="minorEastAsia"/>
                <w:sz w:val="24"/>
                <w:szCs w:val="24"/>
              </w:rPr>
            </w:pPr>
          </w:p>
        </w:tc>
        <w:tc>
          <w:tcPr>
            <w:tcW w:w="5872" w:type="dxa"/>
            <w:shd w:val="clear" w:color="auto" w:fill="auto"/>
            <w:vAlign w:val="center"/>
          </w:tcPr>
          <w:p w14:paraId="6FEAFD04">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协助递交安全性报告和收集伦理回执</w:t>
            </w:r>
          </w:p>
        </w:tc>
      </w:tr>
      <w:tr w14:paraId="632DC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trPr>
        <w:tc>
          <w:tcPr>
            <w:tcW w:w="3369" w:type="dxa"/>
            <w:vMerge w:val="restart"/>
            <w:shd w:val="clear" w:color="auto" w:fill="auto"/>
            <w:vAlign w:val="center"/>
          </w:tcPr>
          <w:p w14:paraId="64DC560D">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研究文档的管理</w:t>
            </w:r>
          </w:p>
        </w:tc>
        <w:tc>
          <w:tcPr>
            <w:tcW w:w="5872" w:type="dxa"/>
            <w:shd w:val="clear" w:color="auto" w:fill="auto"/>
            <w:vAlign w:val="center"/>
          </w:tcPr>
          <w:p w14:paraId="6C781827">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协助临床试验相关资料的伦理递交、收集、整理和归档</w:t>
            </w:r>
          </w:p>
        </w:tc>
      </w:tr>
      <w:tr w14:paraId="3B327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trPr>
        <w:tc>
          <w:tcPr>
            <w:tcW w:w="3369" w:type="dxa"/>
            <w:vMerge w:val="continue"/>
            <w:shd w:val="clear" w:color="auto" w:fill="auto"/>
            <w:vAlign w:val="center"/>
          </w:tcPr>
          <w:p w14:paraId="631A08F1">
            <w:pPr>
              <w:spacing w:line="360" w:lineRule="auto"/>
              <w:rPr>
                <w:rFonts w:asciiTheme="minorEastAsia" w:hAnsiTheme="minorEastAsia" w:eastAsiaTheme="minorEastAsia"/>
                <w:sz w:val="24"/>
                <w:szCs w:val="24"/>
              </w:rPr>
            </w:pPr>
          </w:p>
        </w:tc>
        <w:tc>
          <w:tcPr>
            <w:tcW w:w="5872" w:type="dxa"/>
            <w:shd w:val="clear" w:color="auto" w:fill="auto"/>
            <w:vAlign w:val="center"/>
          </w:tcPr>
          <w:p w14:paraId="70BAF851">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协助付款发票收集</w:t>
            </w:r>
          </w:p>
        </w:tc>
      </w:tr>
      <w:tr w14:paraId="27F6D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3369" w:type="dxa"/>
            <w:shd w:val="clear" w:color="auto" w:fill="auto"/>
            <w:vAlign w:val="center"/>
          </w:tcPr>
          <w:p w14:paraId="50A7CF17">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研究药物管理</w:t>
            </w:r>
          </w:p>
        </w:tc>
        <w:tc>
          <w:tcPr>
            <w:tcW w:w="5872" w:type="dxa"/>
            <w:shd w:val="clear" w:color="auto" w:fill="auto"/>
            <w:vAlign w:val="center"/>
          </w:tcPr>
          <w:p w14:paraId="55C4971F">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根据需要，协助研究者进行药物管理和记录，如有超温，及时通知申办者和研究者，协助报告</w:t>
            </w:r>
          </w:p>
        </w:tc>
      </w:tr>
      <w:tr w14:paraId="76E5A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3369" w:type="dxa"/>
            <w:shd w:val="clear" w:color="auto" w:fill="auto"/>
            <w:vAlign w:val="center"/>
          </w:tcPr>
          <w:p w14:paraId="5EDF5D59">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协调</w:t>
            </w:r>
            <w:r>
              <w:rPr>
                <w:rFonts w:asciiTheme="minorEastAsia" w:hAnsiTheme="minorEastAsia" w:eastAsiaTheme="minorEastAsia"/>
                <w:sz w:val="24"/>
                <w:szCs w:val="24"/>
              </w:rPr>
              <w:t>CRA</w:t>
            </w:r>
            <w:r>
              <w:rPr>
                <w:rFonts w:hint="eastAsia" w:asciiTheme="minorEastAsia" w:hAnsiTheme="minorEastAsia" w:eastAsiaTheme="minorEastAsia"/>
                <w:sz w:val="24"/>
                <w:szCs w:val="24"/>
              </w:rPr>
              <w:t>的监查访视工作</w:t>
            </w:r>
          </w:p>
        </w:tc>
        <w:tc>
          <w:tcPr>
            <w:tcW w:w="5872" w:type="dxa"/>
            <w:shd w:val="clear" w:color="auto" w:fill="auto"/>
            <w:vAlign w:val="center"/>
          </w:tcPr>
          <w:p w14:paraId="195D6929">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根据监查员的要求，提前准备研究文档，在每次监查时确保受试者文件夹的完整与准确</w:t>
            </w:r>
          </w:p>
        </w:tc>
      </w:tr>
      <w:tr w14:paraId="0F75C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 w:hRule="atLeast"/>
        </w:trPr>
        <w:tc>
          <w:tcPr>
            <w:tcW w:w="3369" w:type="dxa"/>
            <w:vMerge w:val="restart"/>
            <w:shd w:val="clear" w:color="auto" w:fill="auto"/>
            <w:vAlign w:val="center"/>
          </w:tcPr>
          <w:p w14:paraId="6CF1A60E">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关闭中心</w:t>
            </w:r>
            <w:r>
              <w:rPr>
                <w:rFonts w:asciiTheme="minorEastAsia" w:hAnsiTheme="minorEastAsia" w:eastAsiaTheme="minorEastAsia"/>
                <w:sz w:val="24"/>
                <w:szCs w:val="24"/>
              </w:rPr>
              <w:t xml:space="preserve"> </w:t>
            </w:r>
          </w:p>
        </w:tc>
        <w:tc>
          <w:tcPr>
            <w:tcW w:w="5872" w:type="dxa"/>
            <w:shd w:val="clear" w:color="auto" w:fill="auto"/>
            <w:vAlign w:val="center"/>
          </w:tcPr>
          <w:p w14:paraId="215B01C5">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协助医院内部质控和存档工作</w:t>
            </w:r>
          </w:p>
        </w:tc>
      </w:tr>
      <w:tr w14:paraId="3DBE2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 w:hRule="atLeast"/>
        </w:trPr>
        <w:tc>
          <w:tcPr>
            <w:tcW w:w="3369" w:type="dxa"/>
            <w:vMerge w:val="continue"/>
            <w:shd w:val="clear" w:color="auto" w:fill="auto"/>
            <w:vAlign w:val="center"/>
          </w:tcPr>
          <w:p w14:paraId="54A9B123">
            <w:pPr>
              <w:spacing w:line="360" w:lineRule="auto"/>
              <w:rPr>
                <w:rFonts w:asciiTheme="minorEastAsia" w:hAnsiTheme="minorEastAsia" w:eastAsiaTheme="minorEastAsia"/>
                <w:sz w:val="24"/>
                <w:szCs w:val="24"/>
              </w:rPr>
            </w:pPr>
          </w:p>
        </w:tc>
        <w:tc>
          <w:tcPr>
            <w:tcW w:w="5872" w:type="dxa"/>
            <w:shd w:val="clear" w:color="auto" w:fill="auto"/>
            <w:vAlign w:val="center"/>
          </w:tcPr>
          <w:p w14:paraId="229398F1">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收集分中心小结并盖章，研究总结报告签字</w:t>
            </w:r>
          </w:p>
        </w:tc>
      </w:tr>
      <w:tr w14:paraId="36DAE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 w:hRule="atLeast"/>
        </w:trPr>
        <w:tc>
          <w:tcPr>
            <w:tcW w:w="3369" w:type="dxa"/>
            <w:vMerge w:val="restart"/>
            <w:shd w:val="clear" w:color="auto" w:fill="auto"/>
            <w:vAlign w:val="center"/>
          </w:tcPr>
          <w:p w14:paraId="4AFE098E">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受试者管理</w:t>
            </w:r>
          </w:p>
        </w:tc>
        <w:tc>
          <w:tcPr>
            <w:tcW w:w="5872" w:type="dxa"/>
            <w:shd w:val="clear" w:color="auto" w:fill="auto"/>
            <w:vAlign w:val="center"/>
          </w:tcPr>
          <w:p w14:paraId="769D9F5A">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协助研究者建立并定期更新病人库</w:t>
            </w:r>
          </w:p>
        </w:tc>
      </w:tr>
      <w:tr w14:paraId="74FABF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trPr>
        <w:tc>
          <w:tcPr>
            <w:tcW w:w="3369" w:type="dxa"/>
            <w:vMerge w:val="continue"/>
            <w:vAlign w:val="center"/>
          </w:tcPr>
          <w:p w14:paraId="1EE32EA0">
            <w:pPr>
              <w:spacing w:line="360" w:lineRule="auto"/>
              <w:rPr>
                <w:rFonts w:asciiTheme="minorEastAsia" w:hAnsiTheme="minorEastAsia" w:eastAsiaTheme="minorEastAsia"/>
                <w:sz w:val="24"/>
                <w:szCs w:val="24"/>
              </w:rPr>
            </w:pPr>
          </w:p>
        </w:tc>
        <w:tc>
          <w:tcPr>
            <w:tcW w:w="5872" w:type="dxa"/>
            <w:shd w:val="clear" w:color="auto" w:fill="auto"/>
            <w:vAlign w:val="center"/>
          </w:tcPr>
          <w:p w14:paraId="6FD97800">
            <w:pPr>
              <w:spacing w:line="360" w:lineRule="auto"/>
              <w:rPr>
                <w:rFonts w:hint="default" w:asciiTheme="minorEastAsia" w:hAnsiTheme="minorEastAsia" w:eastAsiaTheme="minorEastAsia"/>
                <w:sz w:val="24"/>
                <w:szCs w:val="24"/>
                <w:lang w:val="en-US" w:eastAsia="zh-CN"/>
              </w:rPr>
            </w:pPr>
            <w:r>
              <w:rPr>
                <w:rFonts w:hint="eastAsia" w:asciiTheme="minorEastAsia" w:hAnsiTheme="minorEastAsia" w:eastAsiaTheme="minorEastAsia"/>
                <w:sz w:val="24"/>
                <w:szCs w:val="24"/>
                <w:lang w:val="en-US" w:eastAsia="zh-CN"/>
              </w:rPr>
              <w:t>在PI授权下，</w:t>
            </w:r>
            <w:r>
              <w:rPr>
                <w:rFonts w:hint="eastAsia" w:asciiTheme="minorEastAsia" w:hAnsiTheme="minorEastAsia" w:eastAsiaTheme="minorEastAsia"/>
                <w:sz w:val="24"/>
                <w:szCs w:val="24"/>
              </w:rPr>
              <w:t>联系受试者，提醒其随访时间、病情记录、用药剂量，并协助预约受试者各项检查</w:t>
            </w:r>
            <w:r>
              <w:rPr>
                <w:rFonts w:asciiTheme="minorEastAsia" w:hAnsiTheme="minorEastAsia" w:eastAsiaTheme="minorEastAsia"/>
                <w:sz w:val="24"/>
                <w:szCs w:val="24"/>
              </w:rPr>
              <w:t xml:space="preserve">, </w:t>
            </w:r>
            <w:r>
              <w:rPr>
                <w:rFonts w:hint="eastAsia" w:asciiTheme="minorEastAsia" w:hAnsiTheme="minorEastAsia" w:eastAsiaTheme="minorEastAsia"/>
                <w:sz w:val="24"/>
                <w:szCs w:val="24"/>
              </w:rPr>
              <w:t>获取检查报告</w:t>
            </w:r>
            <w:r>
              <w:rPr>
                <w:rFonts w:hint="eastAsia" w:asciiTheme="minorEastAsia" w:hAnsiTheme="minorEastAsia" w:eastAsiaTheme="minorEastAsia"/>
                <w:sz w:val="24"/>
                <w:szCs w:val="24"/>
                <w:lang w:eastAsia="zh-CN"/>
              </w:rPr>
              <w:t>，</w:t>
            </w:r>
            <w:r>
              <w:rPr>
                <w:rFonts w:hint="eastAsia" w:asciiTheme="minorEastAsia" w:hAnsiTheme="minorEastAsia" w:eastAsiaTheme="minorEastAsia"/>
                <w:sz w:val="24"/>
                <w:szCs w:val="24"/>
                <w:lang w:val="en-US" w:eastAsia="zh-CN"/>
              </w:rPr>
              <w:t>进行受试者补助费发放管理</w:t>
            </w:r>
          </w:p>
        </w:tc>
      </w:tr>
      <w:tr w14:paraId="1F61B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3369" w:type="dxa"/>
            <w:vMerge w:val="continue"/>
            <w:vAlign w:val="center"/>
          </w:tcPr>
          <w:p w14:paraId="3C8695F6">
            <w:pPr>
              <w:spacing w:line="360" w:lineRule="auto"/>
              <w:rPr>
                <w:rFonts w:asciiTheme="minorEastAsia" w:hAnsiTheme="minorEastAsia" w:eastAsiaTheme="minorEastAsia"/>
                <w:sz w:val="24"/>
                <w:szCs w:val="24"/>
              </w:rPr>
            </w:pPr>
          </w:p>
        </w:tc>
        <w:tc>
          <w:tcPr>
            <w:tcW w:w="5872" w:type="dxa"/>
            <w:shd w:val="clear" w:color="auto" w:fill="auto"/>
            <w:vAlign w:val="center"/>
          </w:tcPr>
          <w:p w14:paraId="17918522">
            <w:pPr>
              <w:spacing w:line="360" w:lineRule="auto"/>
              <w:rPr>
                <w:rFonts w:hint="default" w:asciiTheme="minorEastAsia" w:hAnsiTheme="minorEastAsia" w:eastAsiaTheme="minorEastAsia"/>
                <w:sz w:val="24"/>
                <w:szCs w:val="24"/>
                <w:lang w:val="en-US" w:eastAsia="zh-CN"/>
              </w:rPr>
            </w:pPr>
            <w:r>
              <w:rPr>
                <w:rFonts w:hint="eastAsia" w:asciiTheme="minorEastAsia" w:hAnsiTheme="minorEastAsia" w:eastAsiaTheme="minorEastAsia"/>
                <w:sz w:val="24"/>
                <w:szCs w:val="24"/>
              </w:rPr>
              <w:t>协助研究者发放及收集受试者问卷</w:t>
            </w:r>
            <w:r>
              <w:rPr>
                <w:rFonts w:asciiTheme="minorEastAsia" w:hAnsiTheme="minorEastAsia" w:eastAsiaTheme="minorEastAsia"/>
                <w:sz w:val="24"/>
                <w:szCs w:val="24"/>
              </w:rPr>
              <w:t>,</w:t>
            </w:r>
            <w:r>
              <w:rPr>
                <w:rFonts w:hint="eastAsia" w:asciiTheme="minorEastAsia" w:hAnsiTheme="minorEastAsia" w:eastAsiaTheme="minorEastAsia"/>
                <w:sz w:val="24"/>
                <w:szCs w:val="24"/>
              </w:rPr>
              <w:t>以及其他合适的研究访视协助工作</w:t>
            </w:r>
          </w:p>
        </w:tc>
      </w:tr>
      <w:tr w14:paraId="3415A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atLeast"/>
        </w:trPr>
        <w:tc>
          <w:tcPr>
            <w:tcW w:w="3369" w:type="dxa"/>
            <w:vMerge w:val="restart"/>
            <w:shd w:val="clear" w:color="auto" w:fill="auto"/>
            <w:vAlign w:val="center"/>
          </w:tcPr>
          <w:p w14:paraId="353948F1">
            <w:pPr>
              <w:spacing w:line="360" w:lineRule="auto"/>
              <w:rPr>
                <w:rFonts w:asciiTheme="minorEastAsia" w:hAnsiTheme="minorEastAsia" w:eastAsiaTheme="minorEastAsia"/>
                <w:sz w:val="24"/>
                <w:szCs w:val="24"/>
              </w:rPr>
            </w:pPr>
            <w:r>
              <w:rPr>
                <w:rFonts w:asciiTheme="minorEastAsia" w:hAnsiTheme="minorEastAsia" w:eastAsiaTheme="minorEastAsia"/>
                <w:sz w:val="24"/>
                <w:szCs w:val="24"/>
              </w:rPr>
              <w:t>CRF</w:t>
            </w:r>
            <w:r>
              <w:rPr>
                <w:rFonts w:hint="eastAsia" w:asciiTheme="minorEastAsia" w:hAnsiTheme="minorEastAsia" w:eastAsiaTheme="minorEastAsia"/>
                <w:sz w:val="24"/>
                <w:szCs w:val="24"/>
              </w:rPr>
              <w:t>填写和解答质疑</w:t>
            </w:r>
          </w:p>
        </w:tc>
        <w:tc>
          <w:tcPr>
            <w:tcW w:w="5872" w:type="dxa"/>
            <w:shd w:val="clear" w:color="auto" w:fill="auto"/>
            <w:vAlign w:val="center"/>
          </w:tcPr>
          <w:p w14:paraId="7E5A3AB2">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检查并督促研究者及时完成原始资料，并基于原始资料在访视完成后</w:t>
            </w:r>
            <w:r>
              <w:rPr>
                <w:rFonts w:asciiTheme="minorEastAsia" w:hAnsiTheme="minorEastAsia" w:eastAsiaTheme="minorEastAsia"/>
                <w:sz w:val="24"/>
                <w:szCs w:val="24"/>
              </w:rPr>
              <w:t>3</w:t>
            </w:r>
            <w:r>
              <w:rPr>
                <w:rFonts w:hint="eastAsia" w:asciiTheme="minorEastAsia" w:hAnsiTheme="minorEastAsia" w:eastAsiaTheme="minorEastAsia"/>
                <w:sz w:val="24"/>
                <w:szCs w:val="24"/>
              </w:rPr>
              <w:t>个工作日内完成</w:t>
            </w:r>
            <w:r>
              <w:rPr>
                <w:rFonts w:asciiTheme="minorEastAsia" w:hAnsiTheme="minorEastAsia" w:eastAsiaTheme="minorEastAsia"/>
                <w:sz w:val="24"/>
                <w:szCs w:val="24"/>
              </w:rPr>
              <w:t>eCRF</w:t>
            </w:r>
            <w:r>
              <w:rPr>
                <w:rFonts w:hint="eastAsia" w:asciiTheme="minorEastAsia" w:hAnsiTheme="minorEastAsia" w:eastAsiaTheme="minorEastAsia"/>
                <w:sz w:val="24"/>
                <w:szCs w:val="24"/>
              </w:rPr>
              <w:t>的数据录入</w:t>
            </w:r>
            <w:r>
              <w:rPr>
                <w:rFonts w:asciiTheme="minorEastAsia" w:hAnsiTheme="minorEastAsia" w:eastAsiaTheme="minorEastAsia"/>
                <w:sz w:val="24"/>
                <w:szCs w:val="24"/>
              </w:rPr>
              <w:t xml:space="preserve"> </w:t>
            </w:r>
          </w:p>
        </w:tc>
      </w:tr>
      <w:tr w14:paraId="7CEFC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atLeast"/>
        </w:trPr>
        <w:tc>
          <w:tcPr>
            <w:tcW w:w="3369" w:type="dxa"/>
            <w:vMerge w:val="continue"/>
            <w:vAlign w:val="center"/>
          </w:tcPr>
          <w:p w14:paraId="05F5EF2B">
            <w:pPr>
              <w:spacing w:line="360" w:lineRule="auto"/>
              <w:rPr>
                <w:rFonts w:asciiTheme="minorEastAsia" w:hAnsiTheme="minorEastAsia" w:eastAsiaTheme="minorEastAsia"/>
                <w:sz w:val="24"/>
                <w:szCs w:val="24"/>
              </w:rPr>
            </w:pPr>
          </w:p>
        </w:tc>
        <w:tc>
          <w:tcPr>
            <w:tcW w:w="5872" w:type="dxa"/>
            <w:shd w:val="clear" w:color="auto" w:fill="auto"/>
            <w:vAlign w:val="center"/>
          </w:tcPr>
          <w:p w14:paraId="3292CB9D">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在数据质疑产生后的</w:t>
            </w:r>
            <w:r>
              <w:rPr>
                <w:rFonts w:asciiTheme="minorEastAsia" w:hAnsiTheme="minorEastAsia" w:eastAsiaTheme="minorEastAsia"/>
                <w:sz w:val="24"/>
                <w:szCs w:val="24"/>
              </w:rPr>
              <w:t>7</w:t>
            </w:r>
            <w:r>
              <w:rPr>
                <w:rFonts w:hint="eastAsia" w:asciiTheme="minorEastAsia" w:hAnsiTheme="minorEastAsia" w:eastAsiaTheme="minorEastAsia"/>
                <w:sz w:val="24"/>
                <w:szCs w:val="24"/>
              </w:rPr>
              <w:t>个工作日内完成非医学判断类质疑的解决，同时在</w:t>
            </w:r>
            <w:r>
              <w:rPr>
                <w:rFonts w:asciiTheme="minorEastAsia" w:hAnsiTheme="minorEastAsia" w:eastAsiaTheme="minorEastAsia"/>
                <w:sz w:val="24"/>
                <w:szCs w:val="24"/>
              </w:rPr>
              <w:t>7</w:t>
            </w:r>
            <w:r>
              <w:rPr>
                <w:rFonts w:hint="eastAsia" w:asciiTheme="minorEastAsia" w:hAnsiTheme="minorEastAsia" w:eastAsiaTheme="minorEastAsia"/>
                <w:sz w:val="24"/>
                <w:szCs w:val="24"/>
              </w:rPr>
              <w:t>个工作日内协调研究医生完成医学判断类质疑的解决</w:t>
            </w:r>
          </w:p>
        </w:tc>
      </w:tr>
      <w:tr w14:paraId="40A31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 w:hRule="atLeast"/>
        </w:trPr>
        <w:tc>
          <w:tcPr>
            <w:tcW w:w="3369" w:type="dxa"/>
            <w:vMerge w:val="restart"/>
            <w:shd w:val="clear" w:color="auto" w:fill="auto"/>
            <w:vAlign w:val="center"/>
          </w:tcPr>
          <w:p w14:paraId="05908670">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标本管理</w:t>
            </w:r>
          </w:p>
        </w:tc>
        <w:tc>
          <w:tcPr>
            <w:tcW w:w="5872" w:type="dxa"/>
            <w:shd w:val="clear" w:color="auto" w:fill="auto"/>
            <w:vAlign w:val="center"/>
          </w:tcPr>
          <w:p w14:paraId="32F0E29A">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lang w:val="en-US" w:eastAsia="zh-CN"/>
              </w:rPr>
              <w:t>在PI授权下，</w:t>
            </w:r>
            <w:r>
              <w:rPr>
                <w:rFonts w:hint="eastAsia" w:asciiTheme="minorEastAsia" w:hAnsiTheme="minorEastAsia" w:eastAsiaTheme="minorEastAsia"/>
                <w:sz w:val="24"/>
                <w:szCs w:val="24"/>
              </w:rPr>
              <w:t>实验室耗材的预定和管理</w:t>
            </w:r>
          </w:p>
        </w:tc>
      </w:tr>
      <w:tr w14:paraId="2314D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 w:hRule="atLeast"/>
        </w:trPr>
        <w:tc>
          <w:tcPr>
            <w:tcW w:w="3369" w:type="dxa"/>
            <w:vMerge w:val="continue"/>
            <w:vAlign w:val="center"/>
          </w:tcPr>
          <w:p w14:paraId="72F4369B">
            <w:pPr>
              <w:spacing w:line="360" w:lineRule="auto"/>
              <w:rPr>
                <w:rFonts w:asciiTheme="minorEastAsia" w:hAnsiTheme="minorEastAsia" w:eastAsiaTheme="minorEastAsia"/>
                <w:sz w:val="24"/>
                <w:szCs w:val="24"/>
              </w:rPr>
            </w:pPr>
          </w:p>
        </w:tc>
        <w:tc>
          <w:tcPr>
            <w:tcW w:w="5872" w:type="dxa"/>
            <w:shd w:val="clear" w:color="auto" w:fill="auto"/>
            <w:vAlign w:val="center"/>
          </w:tcPr>
          <w:p w14:paraId="7CAECDDC">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协助研究者进行样本管理和运输</w:t>
            </w:r>
          </w:p>
        </w:tc>
      </w:tr>
      <w:tr w14:paraId="0F911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trPr>
        <w:tc>
          <w:tcPr>
            <w:tcW w:w="3369" w:type="dxa"/>
            <w:shd w:val="clear" w:color="auto" w:fill="auto"/>
            <w:vAlign w:val="center"/>
          </w:tcPr>
          <w:p w14:paraId="0CA6DB7A">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胸片资料管理</w:t>
            </w:r>
            <w:r>
              <w:rPr>
                <w:rFonts w:asciiTheme="minorEastAsia" w:hAnsiTheme="minorEastAsia" w:eastAsiaTheme="minorEastAsia"/>
                <w:sz w:val="24"/>
                <w:szCs w:val="24"/>
              </w:rPr>
              <w:t xml:space="preserve"> </w:t>
            </w:r>
            <w:r>
              <w:rPr>
                <w:rFonts w:hint="eastAsia" w:asciiTheme="minorEastAsia" w:hAnsiTheme="minorEastAsia" w:eastAsiaTheme="minorEastAsia"/>
                <w:sz w:val="24"/>
                <w:szCs w:val="24"/>
              </w:rPr>
              <w:t>（可选）</w:t>
            </w:r>
          </w:p>
        </w:tc>
        <w:tc>
          <w:tcPr>
            <w:tcW w:w="5872" w:type="dxa"/>
            <w:shd w:val="clear" w:color="auto" w:fill="auto"/>
            <w:vAlign w:val="center"/>
          </w:tcPr>
          <w:p w14:paraId="3F3B9B57">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lang w:val="en-US" w:eastAsia="zh-CN"/>
              </w:rPr>
              <w:t>在PI授权下，</w:t>
            </w:r>
            <w:r>
              <w:rPr>
                <w:rFonts w:hint="eastAsia" w:asciiTheme="minorEastAsia" w:hAnsiTheme="minorEastAsia" w:eastAsiaTheme="minorEastAsia"/>
                <w:sz w:val="24"/>
                <w:szCs w:val="24"/>
              </w:rPr>
              <w:t>在受试者完成胸片检查后的</w:t>
            </w:r>
            <w:r>
              <w:rPr>
                <w:rFonts w:asciiTheme="minorEastAsia" w:hAnsiTheme="minorEastAsia" w:eastAsiaTheme="minorEastAsia"/>
                <w:sz w:val="24"/>
                <w:szCs w:val="24"/>
              </w:rPr>
              <w:t>48</w:t>
            </w:r>
            <w:r>
              <w:rPr>
                <w:rFonts w:hint="eastAsia" w:asciiTheme="minorEastAsia" w:hAnsiTheme="minorEastAsia" w:eastAsiaTheme="minorEastAsia"/>
                <w:sz w:val="24"/>
                <w:szCs w:val="24"/>
              </w:rPr>
              <w:t>小时内，获得影像学资料和并完成上传</w:t>
            </w:r>
          </w:p>
        </w:tc>
      </w:tr>
      <w:tr w14:paraId="6E4680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 w:hRule="atLeast"/>
        </w:trPr>
        <w:tc>
          <w:tcPr>
            <w:tcW w:w="3369" w:type="dxa"/>
            <w:vMerge w:val="restart"/>
            <w:shd w:val="clear" w:color="auto" w:fill="auto"/>
            <w:vAlign w:val="center"/>
          </w:tcPr>
          <w:p w14:paraId="368E545E">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仪器设备的管理</w:t>
            </w:r>
          </w:p>
        </w:tc>
        <w:tc>
          <w:tcPr>
            <w:tcW w:w="5872" w:type="dxa"/>
            <w:shd w:val="clear" w:color="auto" w:fill="auto"/>
            <w:vAlign w:val="center"/>
          </w:tcPr>
          <w:p w14:paraId="51D63BB6">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协助研究者</w:t>
            </w:r>
            <w:r>
              <w:rPr>
                <w:rFonts w:asciiTheme="minorEastAsia" w:hAnsiTheme="minorEastAsia" w:eastAsiaTheme="minorEastAsia"/>
                <w:sz w:val="24"/>
                <w:szCs w:val="24"/>
              </w:rPr>
              <w:t>/</w:t>
            </w:r>
            <w:r>
              <w:rPr>
                <w:rFonts w:hint="eastAsia" w:asciiTheme="minorEastAsia" w:hAnsiTheme="minorEastAsia" w:eastAsiaTheme="minorEastAsia"/>
                <w:sz w:val="24"/>
                <w:szCs w:val="24"/>
              </w:rPr>
              <w:t>技师进行仪器设备的日常维护及登记</w:t>
            </w:r>
          </w:p>
        </w:tc>
      </w:tr>
      <w:tr w14:paraId="592CF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trPr>
        <w:tc>
          <w:tcPr>
            <w:tcW w:w="3369" w:type="dxa"/>
            <w:vMerge w:val="continue"/>
            <w:shd w:val="clear" w:color="auto" w:fill="auto"/>
            <w:vAlign w:val="center"/>
          </w:tcPr>
          <w:p w14:paraId="4A02886F">
            <w:pPr>
              <w:spacing w:line="360" w:lineRule="auto"/>
              <w:rPr>
                <w:rFonts w:asciiTheme="minorEastAsia" w:hAnsiTheme="minorEastAsia" w:eastAsiaTheme="minorEastAsia"/>
                <w:sz w:val="24"/>
                <w:szCs w:val="24"/>
              </w:rPr>
            </w:pPr>
          </w:p>
        </w:tc>
        <w:tc>
          <w:tcPr>
            <w:tcW w:w="5872" w:type="dxa"/>
            <w:shd w:val="clear" w:color="auto" w:fill="auto"/>
            <w:vAlign w:val="center"/>
          </w:tcPr>
          <w:p w14:paraId="29574636">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协助研究者完成仪器校准报告的打印和存档</w:t>
            </w:r>
          </w:p>
        </w:tc>
      </w:tr>
      <w:tr w14:paraId="3C8C2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 w:hRule="atLeast"/>
        </w:trPr>
        <w:tc>
          <w:tcPr>
            <w:tcW w:w="3369" w:type="dxa"/>
            <w:vMerge w:val="continue"/>
            <w:shd w:val="clear" w:color="auto" w:fill="auto"/>
            <w:vAlign w:val="center"/>
          </w:tcPr>
          <w:p w14:paraId="1AF771EB">
            <w:pPr>
              <w:spacing w:line="360" w:lineRule="auto"/>
              <w:rPr>
                <w:rFonts w:asciiTheme="minorEastAsia" w:hAnsiTheme="minorEastAsia" w:eastAsiaTheme="minorEastAsia"/>
                <w:sz w:val="24"/>
                <w:szCs w:val="24"/>
              </w:rPr>
            </w:pPr>
          </w:p>
        </w:tc>
        <w:tc>
          <w:tcPr>
            <w:tcW w:w="5872" w:type="dxa"/>
            <w:shd w:val="clear" w:color="auto" w:fill="auto"/>
            <w:vAlign w:val="center"/>
          </w:tcPr>
          <w:p w14:paraId="09C98BBA">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协助研究者完成仪器数据的上传及</w:t>
            </w:r>
            <w:r>
              <w:rPr>
                <w:rFonts w:asciiTheme="minorEastAsia" w:hAnsiTheme="minorEastAsia" w:eastAsiaTheme="minorEastAsia"/>
                <w:sz w:val="24"/>
                <w:szCs w:val="24"/>
              </w:rPr>
              <w:t>query</w:t>
            </w:r>
            <w:r>
              <w:rPr>
                <w:rFonts w:hint="eastAsia" w:asciiTheme="minorEastAsia" w:hAnsiTheme="minorEastAsia" w:eastAsiaTheme="minorEastAsia"/>
                <w:sz w:val="24"/>
                <w:szCs w:val="24"/>
              </w:rPr>
              <w:t>的解答</w:t>
            </w:r>
          </w:p>
        </w:tc>
      </w:tr>
    </w:tbl>
    <w:p w14:paraId="4CE5B94A">
      <w:pPr>
        <w:spacing w:line="360" w:lineRule="auto"/>
        <w:jc w:val="center"/>
        <w:rPr>
          <w:rFonts w:cs="Arial" w:asciiTheme="minorEastAsia" w:hAnsiTheme="minorEastAsia" w:eastAsiaTheme="minorEastAsia"/>
          <w:sz w:val="24"/>
          <w:szCs w:val="24"/>
        </w:rPr>
      </w:pPr>
      <w:r>
        <w:rPr>
          <w:rFonts w:hint="eastAsia" w:cs="Arial" w:asciiTheme="minorEastAsia" w:hAnsiTheme="minorEastAsia" w:eastAsiaTheme="minorEastAsia"/>
          <w:sz w:val="24"/>
          <w:szCs w:val="24"/>
        </w:rPr>
        <w:t>（以下空白）</w:t>
      </w:r>
    </w:p>
    <w:p w14:paraId="6B97B33E">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 xml:space="preserve"> </w:t>
      </w:r>
      <w:r>
        <w:rPr>
          <w:rFonts w:asciiTheme="minorEastAsia" w:hAnsiTheme="minorEastAsia" w:eastAsiaTheme="minorEastAsia"/>
          <w:sz w:val="24"/>
          <w:szCs w:val="24"/>
        </w:rPr>
        <w:t xml:space="preserve">                                                                                                                                                                                                         </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abon">
    <w:altName w:val="Constantia"/>
    <w:panose1 w:val="00000000000000000000"/>
    <w:charset w:val="00"/>
    <w:family w:val="roman"/>
    <w:pitch w:val="default"/>
    <w:sig w:usb0="00000000" w:usb1="00000000" w:usb2="00000000" w:usb3="00000000" w:csb0="0000009F" w:csb1="00000000"/>
  </w:font>
  <w:font w:name="Constantia">
    <w:panose1 w:val="02030602050306030303"/>
    <w:charset w:val="00"/>
    <w:family w:val="auto"/>
    <w:pitch w:val="default"/>
    <w:sig w:usb0="A00002EF" w:usb1="4000204B" w:usb2="0000000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664283"/>
    </w:sdtPr>
    <w:sdtContent>
      <w:sdt>
        <w:sdtPr>
          <w:id w:val="171357283"/>
        </w:sdtPr>
        <w:sdtContent>
          <w:p w14:paraId="63F819A2">
            <w:pPr>
              <w:pStyle w:val="13"/>
              <w:jc w:val="right"/>
            </w:pPr>
            <w:r>
              <w:rPr>
                <w:lang w:val="zh-CN"/>
              </w:rPr>
              <w:t xml:space="preserve"> </w:t>
            </w:r>
            <w:r>
              <w:rPr>
                <w:b/>
                <w:sz w:val="24"/>
                <w:szCs w:val="24"/>
              </w:rPr>
              <w:fldChar w:fldCharType="begin"/>
            </w:r>
            <w:r>
              <w:rPr>
                <w:b/>
              </w:rPr>
              <w:instrText xml:space="preserve">PAGE</w:instrText>
            </w:r>
            <w:r>
              <w:rPr>
                <w:b/>
                <w:sz w:val="24"/>
                <w:szCs w:val="24"/>
              </w:rPr>
              <w:fldChar w:fldCharType="separate"/>
            </w:r>
            <w:r>
              <w:rPr>
                <w:b/>
              </w:rPr>
              <w:t>1</w:t>
            </w:r>
            <w:r>
              <w:rPr>
                <w:b/>
                <w:sz w:val="24"/>
                <w:szCs w:val="24"/>
              </w:rPr>
              <w:fldChar w:fldCharType="end"/>
            </w:r>
            <w:r>
              <w:rPr>
                <w:lang w:val="zh-CN"/>
              </w:rPr>
              <w:t xml:space="preserve"> / </w:t>
            </w:r>
            <w:r>
              <w:rPr>
                <w:b/>
                <w:sz w:val="24"/>
                <w:szCs w:val="24"/>
              </w:rPr>
              <w:fldChar w:fldCharType="begin"/>
            </w:r>
            <w:r>
              <w:rPr>
                <w:b/>
              </w:rPr>
              <w:instrText xml:space="preserve">NUMPAGES</w:instrText>
            </w:r>
            <w:r>
              <w:rPr>
                <w:b/>
                <w:sz w:val="24"/>
                <w:szCs w:val="24"/>
              </w:rPr>
              <w:fldChar w:fldCharType="separate"/>
            </w:r>
            <w:r>
              <w:rPr>
                <w:b/>
              </w:rPr>
              <w:t>7</w:t>
            </w:r>
            <w:r>
              <w:rPr>
                <w:b/>
                <w:sz w:val="24"/>
                <w:szCs w:val="24"/>
              </w:rPr>
              <w:fldChar w:fldCharType="end"/>
            </w:r>
          </w:p>
        </w:sdtContent>
      </w:sdt>
    </w:sdtContent>
  </w:sdt>
  <w:p w14:paraId="59A621AA">
    <w:pPr>
      <w:pStyle w:val="1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4CF806">
    <w:pPr>
      <w:pStyle w:val="14"/>
      <w:pBdr>
        <w:bottom w:val="none" w:color="auto" w:sz="0" w:space="0"/>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F522FDC"/>
    <w:multiLevelType w:val="multilevel"/>
    <w:tmpl w:val="4F522FDC"/>
    <w:lvl w:ilvl="0" w:tentative="0">
      <w:start w:val="1"/>
      <w:numFmt w:val="decimal"/>
      <w:pStyle w:val="2"/>
      <w:lvlText w:val="%1."/>
      <w:lvlJc w:val="left"/>
      <w:pPr>
        <w:tabs>
          <w:tab w:val="left" w:pos="709"/>
        </w:tabs>
        <w:ind w:left="709" w:hanging="709"/>
      </w:pPr>
      <w:rPr>
        <w:rFonts w:hint="default" w:ascii="Sabon" w:hAnsi="Sabon"/>
        <w:b/>
        <w:i w:val="0"/>
        <w:caps/>
        <w:strike w:val="0"/>
        <w:dstrike w:val="0"/>
        <w:outline w:val="0"/>
        <w:shadow w:val="0"/>
        <w:emboss w:val="0"/>
        <w:imprint w:val="0"/>
        <w:vanish w:val="0"/>
        <w:color w:val="auto"/>
        <w:sz w:val="22"/>
        <w:szCs w:val="24"/>
        <w:u w:val="none"/>
        <w:vertAlign w:val="baseline"/>
      </w:rPr>
    </w:lvl>
    <w:lvl w:ilvl="1" w:tentative="0">
      <w:start w:val="1"/>
      <w:numFmt w:val="decimal"/>
      <w:pStyle w:val="3"/>
      <w:lvlText w:val="%1.%2"/>
      <w:lvlJc w:val="left"/>
      <w:pPr>
        <w:tabs>
          <w:tab w:val="left" w:pos="709"/>
        </w:tabs>
        <w:ind w:left="709" w:hanging="709"/>
      </w:pPr>
      <w:rPr>
        <w:rFonts w:hint="default" w:ascii="Sabon" w:hAnsi="Sabon" w:cs="Times New Roman"/>
        <w:b w:val="0"/>
        <w:i w:val="0"/>
        <w:caps w:val="0"/>
        <w:strike w:val="0"/>
        <w:dstrike w:val="0"/>
        <w:outline w:val="0"/>
        <w:shadow w:val="0"/>
        <w:emboss w:val="0"/>
        <w:imprint w:val="0"/>
        <w:vanish w:val="0"/>
        <w:color w:val="auto"/>
        <w:sz w:val="22"/>
        <w:u w:val="none"/>
        <w:vertAlign w:val="baseline"/>
      </w:rPr>
    </w:lvl>
    <w:lvl w:ilvl="2" w:tentative="0">
      <w:start w:val="1"/>
      <w:numFmt w:val="lowerLetter"/>
      <w:pStyle w:val="4"/>
      <w:lvlText w:val="(%3)"/>
      <w:lvlJc w:val="left"/>
      <w:pPr>
        <w:tabs>
          <w:tab w:val="left" w:pos="1418"/>
        </w:tabs>
        <w:ind w:left="1418" w:hanging="709"/>
      </w:pPr>
      <w:rPr>
        <w:rFonts w:hint="default" w:ascii="Sabon" w:hAnsi="Sabon"/>
        <w:b w:val="0"/>
        <w:i w:val="0"/>
        <w:caps w:val="0"/>
        <w:strike w:val="0"/>
        <w:dstrike w:val="0"/>
        <w:outline w:val="0"/>
        <w:shadow w:val="0"/>
        <w:emboss w:val="0"/>
        <w:imprint w:val="0"/>
        <w:vanish w:val="0"/>
        <w:sz w:val="22"/>
        <w:u w:val="none"/>
        <w:vertAlign w:val="baseline"/>
      </w:rPr>
    </w:lvl>
    <w:lvl w:ilvl="3" w:tentative="0">
      <w:start w:val="1"/>
      <w:numFmt w:val="lowerRoman"/>
      <w:pStyle w:val="5"/>
      <w:lvlText w:val="(%4)"/>
      <w:lvlJc w:val="left"/>
      <w:pPr>
        <w:tabs>
          <w:tab w:val="left" w:pos="2880"/>
        </w:tabs>
        <w:ind w:left="1440" w:firstLine="720"/>
      </w:pPr>
      <w:rPr>
        <w:rFonts w:hint="default"/>
        <w:caps w:val="0"/>
        <w:strike w:val="0"/>
        <w:shadow w:val="0"/>
        <w:vanish w:val="0"/>
        <w:u w:val="none"/>
      </w:rPr>
    </w:lvl>
    <w:lvl w:ilvl="4" w:tentative="0">
      <w:start w:val="1"/>
      <w:numFmt w:val="lowerLetter"/>
      <w:pStyle w:val="6"/>
      <w:lvlText w:val="(%5)"/>
      <w:lvlJc w:val="left"/>
      <w:pPr>
        <w:tabs>
          <w:tab w:val="left" w:pos="2880"/>
        </w:tabs>
        <w:ind w:left="2880" w:hanging="720"/>
      </w:pPr>
      <w:rPr>
        <w:rFonts w:hint="default"/>
        <w:caps w:val="0"/>
        <w:strike w:val="0"/>
        <w:dstrike w:val="0"/>
        <w:shadow w:val="0"/>
        <w:emboss w:val="0"/>
        <w:imprint w:val="0"/>
        <w:vanish w:val="0"/>
        <w:color w:val="auto"/>
        <w:u w:val="none"/>
        <w:vertAlign w:val="baseline"/>
      </w:rPr>
    </w:lvl>
    <w:lvl w:ilvl="5" w:tentative="0">
      <w:start w:val="1"/>
      <w:numFmt w:val="lowerRoman"/>
      <w:pStyle w:val="7"/>
      <w:lvlText w:val="(%6)"/>
      <w:lvlJc w:val="left"/>
      <w:pPr>
        <w:tabs>
          <w:tab w:val="left" w:pos="3600"/>
        </w:tabs>
        <w:ind w:left="3600" w:hanging="720"/>
      </w:pPr>
      <w:rPr>
        <w:rFonts w:hint="default"/>
        <w:caps w:val="0"/>
        <w:strike w:val="0"/>
        <w:dstrike w:val="0"/>
        <w:shadow w:val="0"/>
        <w:emboss w:val="0"/>
        <w:imprint w:val="0"/>
        <w:vanish w:val="0"/>
        <w:color w:val="auto"/>
        <w:u w:val="none"/>
        <w:vertAlign w:val="baseline"/>
      </w:rPr>
    </w:lvl>
    <w:lvl w:ilvl="6" w:tentative="0">
      <w:start w:val="1"/>
      <w:numFmt w:val="upperLetter"/>
      <w:pStyle w:val="8"/>
      <w:lvlText w:val="(%7)"/>
      <w:lvlJc w:val="left"/>
      <w:pPr>
        <w:tabs>
          <w:tab w:val="left" w:pos="4320"/>
        </w:tabs>
        <w:ind w:left="4320" w:hanging="720"/>
      </w:pPr>
      <w:rPr>
        <w:rFonts w:hint="default"/>
        <w:caps w:val="0"/>
        <w:strike w:val="0"/>
        <w:dstrike w:val="0"/>
        <w:shadow w:val="0"/>
        <w:emboss w:val="0"/>
        <w:imprint w:val="0"/>
        <w:vanish w:val="0"/>
        <w:color w:val="auto"/>
        <w:u w:val="none"/>
        <w:vertAlign w:val="baseline"/>
      </w:rPr>
    </w:lvl>
    <w:lvl w:ilvl="7" w:tentative="0">
      <w:start w:val="1"/>
      <w:numFmt w:val="lowerLetter"/>
      <w:pStyle w:val="9"/>
      <w:lvlText w:val="%8."/>
      <w:lvlJc w:val="left"/>
      <w:pPr>
        <w:tabs>
          <w:tab w:val="left" w:pos="5040"/>
        </w:tabs>
        <w:ind w:left="5040" w:hanging="720"/>
      </w:pPr>
      <w:rPr>
        <w:rFonts w:hint="default"/>
        <w:caps w:val="0"/>
        <w:strike w:val="0"/>
        <w:dstrike w:val="0"/>
        <w:shadow w:val="0"/>
        <w:emboss w:val="0"/>
        <w:imprint w:val="0"/>
        <w:vanish w:val="0"/>
        <w:color w:val="auto"/>
        <w:u w:val="none"/>
        <w:vertAlign w:val="baseline"/>
      </w:rPr>
    </w:lvl>
    <w:lvl w:ilvl="8" w:tentative="0">
      <w:start w:val="1"/>
      <w:numFmt w:val="lowerRoman"/>
      <w:pStyle w:val="10"/>
      <w:lvlText w:val="%9."/>
      <w:lvlJc w:val="right"/>
      <w:pPr>
        <w:tabs>
          <w:tab w:val="left" w:pos="5760"/>
        </w:tabs>
        <w:ind w:left="5760" w:hanging="576"/>
      </w:pPr>
      <w:rPr>
        <w:rFonts w:hint="default"/>
        <w:caps w:val="0"/>
        <w:strike w:val="0"/>
        <w:dstrike w:val="0"/>
        <w:shadow w:val="0"/>
        <w:emboss w:val="0"/>
        <w:imprint w:val="0"/>
        <w:vanish w:val="0"/>
        <w:color w:val="auto"/>
        <w:u w:val="none"/>
        <w:vertAlign w:val="baseline"/>
      </w:rPr>
    </w:lvl>
  </w:abstractNum>
  <w:abstractNum w:abstractNumId="1">
    <w:nsid w:val="7C157B7F"/>
    <w:multiLevelType w:val="multilevel"/>
    <w:tmpl w:val="7C157B7F"/>
    <w:lvl w:ilvl="0" w:tentative="0">
      <w:start w:val="1"/>
      <w:numFmt w:val="decimal"/>
      <w:lvlText w:val="%1."/>
      <w:lvlJc w:val="left"/>
      <w:pPr>
        <w:ind w:left="420" w:hanging="420"/>
      </w:pPr>
      <w:rPr>
        <w:rFonts w:hint="default" w:ascii="Times New Roman" w:hAnsi="Times New Roman" w:cs="Times New Roman"/>
      </w:rPr>
    </w:lvl>
    <w:lvl w:ilvl="1" w:tentative="0">
      <w:start w:val="1"/>
      <w:numFmt w:val="decimal"/>
      <w:isLgl/>
      <w:lvlText w:val="%1.%2"/>
      <w:lvlJc w:val="left"/>
      <w:pPr>
        <w:ind w:left="875" w:hanging="435"/>
      </w:pPr>
      <w:rPr>
        <w:rFonts w:hint="default" w:ascii="Times New Roman" w:hAnsi="Times New Roman" w:cs="Times New Roman"/>
        <w:b w:val="0"/>
        <w:color w:val="auto"/>
        <w:sz w:val="21"/>
        <w:szCs w:val="21"/>
      </w:rPr>
    </w:lvl>
    <w:lvl w:ilvl="2" w:tentative="0">
      <w:start w:val="1"/>
      <w:numFmt w:val="decimal"/>
      <w:isLgl/>
      <w:lvlText w:val="%1.%2.%3"/>
      <w:lvlJc w:val="left"/>
      <w:pPr>
        <w:ind w:left="1600" w:hanging="720"/>
      </w:pPr>
      <w:rPr>
        <w:rFonts w:hint="default" w:ascii="宋体" w:hAnsi="宋体" w:cs="Times New Roman"/>
        <w:color w:val="auto"/>
      </w:rPr>
    </w:lvl>
    <w:lvl w:ilvl="3" w:tentative="0">
      <w:start w:val="1"/>
      <w:numFmt w:val="decimal"/>
      <w:isLgl/>
      <w:lvlText w:val="%1.%2.%3.%4"/>
      <w:lvlJc w:val="left"/>
      <w:pPr>
        <w:ind w:left="2400" w:hanging="1080"/>
      </w:pPr>
      <w:rPr>
        <w:rFonts w:hint="default" w:ascii="宋体" w:hAnsi="宋体" w:cs="Times New Roman"/>
        <w:color w:val="auto"/>
      </w:rPr>
    </w:lvl>
    <w:lvl w:ilvl="4" w:tentative="0">
      <w:start w:val="1"/>
      <w:numFmt w:val="decimal"/>
      <w:isLgl/>
      <w:lvlText w:val="%1.%2.%3.%4.%5"/>
      <w:lvlJc w:val="left"/>
      <w:pPr>
        <w:ind w:left="2840" w:hanging="1080"/>
      </w:pPr>
      <w:rPr>
        <w:rFonts w:hint="default" w:ascii="宋体" w:hAnsi="宋体" w:cs="Times New Roman"/>
        <w:color w:val="auto"/>
      </w:rPr>
    </w:lvl>
    <w:lvl w:ilvl="5" w:tentative="0">
      <w:start w:val="1"/>
      <w:numFmt w:val="decimal"/>
      <w:isLgl/>
      <w:lvlText w:val="%1.%2.%3.%4.%5.%6"/>
      <w:lvlJc w:val="left"/>
      <w:pPr>
        <w:ind w:left="3640" w:hanging="1440"/>
      </w:pPr>
      <w:rPr>
        <w:rFonts w:hint="default" w:ascii="宋体" w:hAnsi="宋体" w:cs="Times New Roman"/>
        <w:color w:val="auto"/>
      </w:rPr>
    </w:lvl>
    <w:lvl w:ilvl="6" w:tentative="0">
      <w:start w:val="1"/>
      <w:numFmt w:val="decimal"/>
      <w:isLgl/>
      <w:lvlText w:val="%1.%2.%3.%4.%5.%6.%7"/>
      <w:lvlJc w:val="left"/>
      <w:pPr>
        <w:ind w:left="4080" w:hanging="1440"/>
      </w:pPr>
      <w:rPr>
        <w:rFonts w:hint="default" w:ascii="宋体" w:hAnsi="宋体" w:cs="Times New Roman"/>
        <w:color w:val="auto"/>
      </w:rPr>
    </w:lvl>
    <w:lvl w:ilvl="7" w:tentative="0">
      <w:start w:val="1"/>
      <w:numFmt w:val="decimal"/>
      <w:isLgl/>
      <w:lvlText w:val="%1.%2.%3.%4.%5.%6.%7.%8"/>
      <w:lvlJc w:val="left"/>
      <w:pPr>
        <w:ind w:left="4880" w:hanging="1800"/>
      </w:pPr>
      <w:rPr>
        <w:rFonts w:hint="default" w:ascii="宋体" w:hAnsi="宋体" w:cs="Times New Roman"/>
        <w:color w:val="auto"/>
      </w:rPr>
    </w:lvl>
    <w:lvl w:ilvl="8" w:tentative="0">
      <w:start w:val="1"/>
      <w:numFmt w:val="decimal"/>
      <w:isLgl/>
      <w:lvlText w:val="%1.%2.%3.%4.%5.%6.%7.%8.%9"/>
      <w:lvlJc w:val="left"/>
      <w:pPr>
        <w:ind w:left="5680" w:hanging="2160"/>
      </w:pPr>
      <w:rPr>
        <w:rFonts w:hint="default" w:ascii="宋体" w:hAnsi="宋体" w:cs="Times New Roman"/>
        <w:color w:val="auto"/>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U0M2JlMGY2ZTU1OTZlYTFjODI4OTAwODc3ZDQwN2MifQ=="/>
  </w:docVars>
  <w:rsids>
    <w:rsidRoot w:val="006D0688"/>
    <w:rsid w:val="00000145"/>
    <w:rsid w:val="00002978"/>
    <w:rsid w:val="00002BCD"/>
    <w:rsid w:val="00003A36"/>
    <w:rsid w:val="00004601"/>
    <w:rsid w:val="00004C2F"/>
    <w:rsid w:val="00006A26"/>
    <w:rsid w:val="00006A2D"/>
    <w:rsid w:val="00006AF7"/>
    <w:rsid w:val="000073E9"/>
    <w:rsid w:val="00011B00"/>
    <w:rsid w:val="000121C1"/>
    <w:rsid w:val="00012962"/>
    <w:rsid w:val="0001298B"/>
    <w:rsid w:val="00012CAD"/>
    <w:rsid w:val="00012D2E"/>
    <w:rsid w:val="000142B4"/>
    <w:rsid w:val="00014604"/>
    <w:rsid w:val="00014BD4"/>
    <w:rsid w:val="000177DA"/>
    <w:rsid w:val="000204EF"/>
    <w:rsid w:val="00020D10"/>
    <w:rsid w:val="00021ABB"/>
    <w:rsid w:val="000251CD"/>
    <w:rsid w:val="000254AB"/>
    <w:rsid w:val="0002597E"/>
    <w:rsid w:val="000269E1"/>
    <w:rsid w:val="0003156B"/>
    <w:rsid w:val="00032776"/>
    <w:rsid w:val="00033537"/>
    <w:rsid w:val="00033A56"/>
    <w:rsid w:val="00033C95"/>
    <w:rsid w:val="00034013"/>
    <w:rsid w:val="00034DE6"/>
    <w:rsid w:val="00035054"/>
    <w:rsid w:val="00035BD0"/>
    <w:rsid w:val="00036ED9"/>
    <w:rsid w:val="00040858"/>
    <w:rsid w:val="000409F4"/>
    <w:rsid w:val="00040B1E"/>
    <w:rsid w:val="00040D3D"/>
    <w:rsid w:val="0004170C"/>
    <w:rsid w:val="000418D8"/>
    <w:rsid w:val="00042B10"/>
    <w:rsid w:val="00044568"/>
    <w:rsid w:val="00044A23"/>
    <w:rsid w:val="00044B45"/>
    <w:rsid w:val="00045483"/>
    <w:rsid w:val="00045622"/>
    <w:rsid w:val="00045982"/>
    <w:rsid w:val="00045D35"/>
    <w:rsid w:val="0004724E"/>
    <w:rsid w:val="0004759B"/>
    <w:rsid w:val="00050528"/>
    <w:rsid w:val="00051D52"/>
    <w:rsid w:val="00051DD1"/>
    <w:rsid w:val="00052169"/>
    <w:rsid w:val="0005298A"/>
    <w:rsid w:val="0005321D"/>
    <w:rsid w:val="00053474"/>
    <w:rsid w:val="00053D9E"/>
    <w:rsid w:val="0005434F"/>
    <w:rsid w:val="000553F0"/>
    <w:rsid w:val="000554E0"/>
    <w:rsid w:val="00055B52"/>
    <w:rsid w:val="0005743D"/>
    <w:rsid w:val="00061E21"/>
    <w:rsid w:val="000637CF"/>
    <w:rsid w:val="000638BD"/>
    <w:rsid w:val="0006397A"/>
    <w:rsid w:val="000647D3"/>
    <w:rsid w:val="00064C29"/>
    <w:rsid w:val="00065126"/>
    <w:rsid w:val="000657E2"/>
    <w:rsid w:val="00066427"/>
    <w:rsid w:val="00071D66"/>
    <w:rsid w:val="00072A92"/>
    <w:rsid w:val="00072BF6"/>
    <w:rsid w:val="00073885"/>
    <w:rsid w:val="000747F0"/>
    <w:rsid w:val="00075EFA"/>
    <w:rsid w:val="00076F6B"/>
    <w:rsid w:val="000777FD"/>
    <w:rsid w:val="00080C86"/>
    <w:rsid w:val="00080D71"/>
    <w:rsid w:val="000819F3"/>
    <w:rsid w:val="0008220D"/>
    <w:rsid w:val="00082BBD"/>
    <w:rsid w:val="00082D74"/>
    <w:rsid w:val="000835B1"/>
    <w:rsid w:val="00084A01"/>
    <w:rsid w:val="00084B9C"/>
    <w:rsid w:val="00085385"/>
    <w:rsid w:val="00086BA3"/>
    <w:rsid w:val="0008716D"/>
    <w:rsid w:val="00087334"/>
    <w:rsid w:val="00090242"/>
    <w:rsid w:val="00090478"/>
    <w:rsid w:val="000904B3"/>
    <w:rsid w:val="000914E7"/>
    <w:rsid w:val="0009210A"/>
    <w:rsid w:val="0009304F"/>
    <w:rsid w:val="00094BFB"/>
    <w:rsid w:val="00095580"/>
    <w:rsid w:val="000959A1"/>
    <w:rsid w:val="000A1F8E"/>
    <w:rsid w:val="000A2D82"/>
    <w:rsid w:val="000A7914"/>
    <w:rsid w:val="000B3298"/>
    <w:rsid w:val="000B47BD"/>
    <w:rsid w:val="000B4855"/>
    <w:rsid w:val="000B57B3"/>
    <w:rsid w:val="000B733F"/>
    <w:rsid w:val="000B7D16"/>
    <w:rsid w:val="000B7DAD"/>
    <w:rsid w:val="000C024A"/>
    <w:rsid w:val="000C085A"/>
    <w:rsid w:val="000C0DDD"/>
    <w:rsid w:val="000C4406"/>
    <w:rsid w:val="000C4819"/>
    <w:rsid w:val="000C557C"/>
    <w:rsid w:val="000C59FA"/>
    <w:rsid w:val="000C74D6"/>
    <w:rsid w:val="000C7640"/>
    <w:rsid w:val="000D11D9"/>
    <w:rsid w:val="000D11DD"/>
    <w:rsid w:val="000D1427"/>
    <w:rsid w:val="000D1890"/>
    <w:rsid w:val="000D1B5A"/>
    <w:rsid w:val="000D23E2"/>
    <w:rsid w:val="000D2B87"/>
    <w:rsid w:val="000D2FAA"/>
    <w:rsid w:val="000D47BC"/>
    <w:rsid w:val="000D4CBF"/>
    <w:rsid w:val="000D6710"/>
    <w:rsid w:val="000D6D5E"/>
    <w:rsid w:val="000D75EB"/>
    <w:rsid w:val="000E0453"/>
    <w:rsid w:val="000E63B2"/>
    <w:rsid w:val="000E72C5"/>
    <w:rsid w:val="000F0F50"/>
    <w:rsid w:val="000F1039"/>
    <w:rsid w:val="000F22AD"/>
    <w:rsid w:val="000F2845"/>
    <w:rsid w:val="000F2E41"/>
    <w:rsid w:val="000F3E31"/>
    <w:rsid w:val="000F4208"/>
    <w:rsid w:val="000F46E5"/>
    <w:rsid w:val="000F4BBE"/>
    <w:rsid w:val="000F5F9B"/>
    <w:rsid w:val="000F7C02"/>
    <w:rsid w:val="00101962"/>
    <w:rsid w:val="00102261"/>
    <w:rsid w:val="001024B8"/>
    <w:rsid w:val="00102774"/>
    <w:rsid w:val="00103929"/>
    <w:rsid w:val="00104A61"/>
    <w:rsid w:val="00104E4F"/>
    <w:rsid w:val="00105EBB"/>
    <w:rsid w:val="00106EBF"/>
    <w:rsid w:val="001074E9"/>
    <w:rsid w:val="001078FB"/>
    <w:rsid w:val="00110EB8"/>
    <w:rsid w:val="0011325A"/>
    <w:rsid w:val="00113E19"/>
    <w:rsid w:val="0011468B"/>
    <w:rsid w:val="00115A6C"/>
    <w:rsid w:val="00117FAC"/>
    <w:rsid w:val="001209EE"/>
    <w:rsid w:val="00120FC6"/>
    <w:rsid w:val="001212AC"/>
    <w:rsid w:val="00121657"/>
    <w:rsid w:val="001222F2"/>
    <w:rsid w:val="00122EF0"/>
    <w:rsid w:val="00124236"/>
    <w:rsid w:val="00124810"/>
    <w:rsid w:val="00124C7F"/>
    <w:rsid w:val="00124CD1"/>
    <w:rsid w:val="00124F0D"/>
    <w:rsid w:val="00125A66"/>
    <w:rsid w:val="00130EE4"/>
    <w:rsid w:val="001325F8"/>
    <w:rsid w:val="00132741"/>
    <w:rsid w:val="00132CC3"/>
    <w:rsid w:val="001339A2"/>
    <w:rsid w:val="00133CB1"/>
    <w:rsid w:val="00135F82"/>
    <w:rsid w:val="001407E5"/>
    <w:rsid w:val="00140B46"/>
    <w:rsid w:val="00140F17"/>
    <w:rsid w:val="00141301"/>
    <w:rsid w:val="00141CD3"/>
    <w:rsid w:val="0014612F"/>
    <w:rsid w:val="00147D30"/>
    <w:rsid w:val="001500E3"/>
    <w:rsid w:val="00150B9E"/>
    <w:rsid w:val="00150C6F"/>
    <w:rsid w:val="00150D97"/>
    <w:rsid w:val="0015173F"/>
    <w:rsid w:val="001529D9"/>
    <w:rsid w:val="0015497D"/>
    <w:rsid w:val="001555EC"/>
    <w:rsid w:val="001556E5"/>
    <w:rsid w:val="00155856"/>
    <w:rsid w:val="00155ABA"/>
    <w:rsid w:val="00155C0B"/>
    <w:rsid w:val="00155D4C"/>
    <w:rsid w:val="00155EDE"/>
    <w:rsid w:val="001568AF"/>
    <w:rsid w:val="0016022B"/>
    <w:rsid w:val="001617DF"/>
    <w:rsid w:val="001620F1"/>
    <w:rsid w:val="0016286B"/>
    <w:rsid w:val="00163106"/>
    <w:rsid w:val="00165A7A"/>
    <w:rsid w:val="001660C9"/>
    <w:rsid w:val="00166763"/>
    <w:rsid w:val="00167F7D"/>
    <w:rsid w:val="0017129C"/>
    <w:rsid w:val="00172007"/>
    <w:rsid w:val="00172CA7"/>
    <w:rsid w:val="001736B5"/>
    <w:rsid w:val="00173E8F"/>
    <w:rsid w:val="00174BC6"/>
    <w:rsid w:val="00176197"/>
    <w:rsid w:val="00181332"/>
    <w:rsid w:val="0018388A"/>
    <w:rsid w:val="00184298"/>
    <w:rsid w:val="001843BD"/>
    <w:rsid w:val="00184EF7"/>
    <w:rsid w:val="00184F39"/>
    <w:rsid w:val="00185EC2"/>
    <w:rsid w:val="0018643B"/>
    <w:rsid w:val="00186BA7"/>
    <w:rsid w:val="00187820"/>
    <w:rsid w:val="001913A3"/>
    <w:rsid w:val="001916A6"/>
    <w:rsid w:val="0019223F"/>
    <w:rsid w:val="00195E11"/>
    <w:rsid w:val="001A135B"/>
    <w:rsid w:val="001A456A"/>
    <w:rsid w:val="001A599A"/>
    <w:rsid w:val="001A6F37"/>
    <w:rsid w:val="001A7CF4"/>
    <w:rsid w:val="001B0355"/>
    <w:rsid w:val="001B21F1"/>
    <w:rsid w:val="001B24C3"/>
    <w:rsid w:val="001B2AED"/>
    <w:rsid w:val="001B2AFA"/>
    <w:rsid w:val="001B3254"/>
    <w:rsid w:val="001B3369"/>
    <w:rsid w:val="001B3461"/>
    <w:rsid w:val="001B39EC"/>
    <w:rsid w:val="001B3F67"/>
    <w:rsid w:val="001B4D20"/>
    <w:rsid w:val="001B4E87"/>
    <w:rsid w:val="001B7407"/>
    <w:rsid w:val="001C129A"/>
    <w:rsid w:val="001C1865"/>
    <w:rsid w:val="001C28B0"/>
    <w:rsid w:val="001C2C34"/>
    <w:rsid w:val="001C2FFB"/>
    <w:rsid w:val="001C35FE"/>
    <w:rsid w:val="001C380C"/>
    <w:rsid w:val="001C4841"/>
    <w:rsid w:val="001C4B8F"/>
    <w:rsid w:val="001C4BE8"/>
    <w:rsid w:val="001C6308"/>
    <w:rsid w:val="001C6813"/>
    <w:rsid w:val="001C6E83"/>
    <w:rsid w:val="001D0225"/>
    <w:rsid w:val="001D0647"/>
    <w:rsid w:val="001D0888"/>
    <w:rsid w:val="001D1C85"/>
    <w:rsid w:val="001D2183"/>
    <w:rsid w:val="001D48E1"/>
    <w:rsid w:val="001D4CE2"/>
    <w:rsid w:val="001D598E"/>
    <w:rsid w:val="001D6114"/>
    <w:rsid w:val="001D6796"/>
    <w:rsid w:val="001E0B59"/>
    <w:rsid w:val="001E1D8C"/>
    <w:rsid w:val="001E3177"/>
    <w:rsid w:val="001E4BCD"/>
    <w:rsid w:val="001E50B1"/>
    <w:rsid w:val="001E60C4"/>
    <w:rsid w:val="001E6199"/>
    <w:rsid w:val="001E7143"/>
    <w:rsid w:val="001E75D4"/>
    <w:rsid w:val="001F2043"/>
    <w:rsid w:val="001F584F"/>
    <w:rsid w:val="001F6EA2"/>
    <w:rsid w:val="001F7531"/>
    <w:rsid w:val="00201282"/>
    <w:rsid w:val="002015AB"/>
    <w:rsid w:val="00205F46"/>
    <w:rsid w:val="00206484"/>
    <w:rsid w:val="00206861"/>
    <w:rsid w:val="00207652"/>
    <w:rsid w:val="00207942"/>
    <w:rsid w:val="00210DEE"/>
    <w:rsid w:val="00210F8C"/>
    <w:rsid w:val="00211B81"/>
    <w:rsid w:val="002127D8"/>
    <w:rsid w:val="0021314D"/>
    <w:rsid w:val="0021530C"/>
    <w:rsid w:val="00215EB5"/>
    <w:rsid w:val="0021660D"/>
    <w:rsid w:val="00217774"/>
    <w:rsid w:val="00220227"/>
    <w:rsid w:val="0022107C"/>
    <w:rsid w:val="00221983"/>
    <w:rsid w:val="00221B2E"/>
    <w:rsid w:val="00221BEA"/>
    <w:rsid w:val="00222863"/>
    <w:rsid w:val="00222AC7"/>
    <w:rsid w:val="002234F1"/>
    <w:rsid w:val="00223CF8"/>
    <w:rsid w:val="00224483"/>
    <w:rsid w:val="002249BF"/>
    <w:rsid w:val="00225315"/>
    <w:rsid w:val="00226FE4"/>
    <w:rsid w:val="002275C1"/>
    <w:rsid w:val="00227898"/>
    <w:rsid w:val="00230199"/>
    <w:rsid w:val="00231283"/>
    <w:rsid w:val="00231426"/>
    <w:rsid w:val="00231BC4"/>
    <w:rsid w:val="00231CDA"/>
    <w:rsid w:val="002329ED"/>
    <w:rsid w:val="00232CF5"/>
    <w:rsid w:val="00232D44"/>
    <w:rsid w:val="00232E0C"/>
    <w:rsid w:val="00232F7D"/>
    <w:rsid w:val="0023429F"/>
    <w:rsid w:val="00234930"/>
    <w:rsid w:val="00235902"/>
    <w:rsid w:val="00236CE5"/>
    <w:rsid w:val="00237732"/>
    <w:rsid w:val="002379C1"/>
    <w:rsid w:val="00240D00"/>
    <w:rsid w:val="00241CCC"/>
    <w:rsid w:val="0024304D"/>
    <w:rsid w:val="0024313F"/>
    <w:rsid w:val="002438CF"/>
    <w:rsid w:val="002459A4"/>
    <w:rsid w:val="002466EE"/>
    <w:rsid w:val="00246C70"/>
    <w:rsid w:val="002511BD"/>
    <w:rsid w:val="002511DC"/>
    <w:rsid w:val="002526E2"/>
    <w:rsid w:val="002549EE"/>
    <w:rsid w:val="00254CCB"/>
    <w:rsid w:val="002568A8"/>
    <w:rsid w:val="002574E9"/>
    <w:rsid w:val="00257F7A"/>
    <w:rsid w:val="0026186A"/>
    <w:rsid w:val="00261AF0"/>
    <w:rsid w:val="00261DA3"/>
    <w:rsid w:val="00261DF9"/>
    <w:rsid w:val="002621D6"/>
    <w:rsid w:val="00262207"/>
    <w:rsid w:val="002624AA"/>
    <w:rsid w:val="00263946"/>
    <w:rsid w:val="00264173"/>
    <w:rsid w:val="002642E8"/>
    <w:rsid w:val="00265809"/>
    <w:rsid w:val="00266D74"/>
    <w:rsid w:val="002702D4"/>
    <w:rsid w:val="0027097B"/>
    <w:rsid w:val="0027195B"/>
    <w:rsid w:val="00274F9E"/>
    <w:rsid w:val="002751E7"/>
    <w:rsid w:val="00277170"/>
    <w:rsid w:val="002772B4"/>
    <w:rsid w:val="00280A48"/>
    <w:rsid w:val="00282BAD"/>
    <w:rsid w:val="00282F4F"/>
    <w:rsid w:val="00283021"/>
    <w:rsid w:val="00283155"/>
    <w:rsid w:val="00283705"/>
    <w:rsid w:val="002841B6"/>
    <w:rsid w:val="00284371"/>
    <w:rsid w:val="00285AF3"/>
    <w:rsid w:val="00287278"/>
    <w:rsid w:val="00287862"/>
    <w:rsid w:val="00287A92"/>
    <w:rsid w:val="00290449"/>
    <w:rsid w:val="00290546"/>
    <w:rsid w:val="00292270"/>
    <w:rsid w:val="00293005"/>
    <w:rsid w:val="00296EDE"/>
    <w:rsid w:val="002A12E6"/>
    <w:rsid w:val="002A2578"/>
    <w:rsid w:val="002A2B63"/>
    <w:rsid w:val="002A3DB2"/>
    <w:rsid w:val="002A4133"/>
    <w:rsid w:val="002A49E9"/>
    <w:rsid w:val="002A4DFA"/>
    <w:rsid w:val="002A5D7F"/>
    <w:rsid w:val="002A5E7A"/>
    <w:rsid w:val="002A668C"/>
    <w:rsid w:val="002A66B2"/>
    <w:rsid w:val="002A6842"/>
    <w:rsid w:val="002B08FE"/>
    <w:rsid w:val="002B146C"/>
    <w:rsid w:val="002B1B76"/>
    <w:rsid w:val="002B2112"/>
    <w:rsid w:val="002B29C0"/>
    <w:rsid w:val="002B38E6"/>
    <w:rsid w:val="002B4531"/>
    <w:rsid w:val="002B628B"/>
    <w:rsid w:val="002B6F38"/>
    <w:rsid w:val="002C1078"/>
    <w:rsid w:val="002C15B4"/>
    <w:rsid w:val="002C2021"/>
    <w:rsid w:val="002C3546"/>
    <w:rsid w:val="002C7184"/>
    <w:rsid w:val="002C75A3"/>
    <w:rsid w:val="002C77E7"/>
    <w:rsid w:val="002D19FF"/>
    <w:rsid w:val="002D1C84"/>
    <w:rsid w:val="002D2A87"/>
    <w:rsid w:val="002D2B87"/>
    <w:rsid w:val="002D4CCA"/>
    <w:rsid w:val="002D62B2"/>
    <w:rsid w:val="002D67DD"/>
    <w:rsid w:val="002D6F84"/>
    <w:rsid w:val="002D78A9"/>
    <w:rsid w:val="002D7A9C"/>
    <w:rsid w:val="002E1F1F"/>
    <w:rsid w:val="002E2758"/>
    <w:rsid w:val="002E331F"/>
    <w:rsid w:val="002E3504"/>
    <w:rsid w:val="002E5766"/>
    <w:rsid w:val="002E5C70"/>
    <w:rsid w:val="002E6A27"/>
    <w:rsid w:val="002E7A4B"/>
    <w:rsid w:val="002F0A40"/>
    <w:rsid w:val="002F0A43"/>
    <w:rsid w:val="002F1B3F"/>
    <w:rsid w:val="002F1D47"/>
    <w:rsid w:val="002F329D"/>
    <w:rsid w:val="002F32AB"/>
    <w:rsid w:val="002F37A1"/>
    <w:rsid w:val="002F457D"/>
    <w:rsid w:val="002F5613"/>
    <w:rsid w:val="002F6470"/>
    <w:rsid w:val="002F6B7B"/>
    <w:rsid w:val="002F7C21"/>
    <w:rsid w:val="002F7F6A"/>
    <w:rsid w:val="003005FE"/>
    <w:rsid w:val="00300C2E"/>
    <w:rsid w:val="00300C63"/>
    <w:rsid w:val="0030187E"/>
    <w:rsid w:val="003020EF"/>
    <w:rsid w:val="003028F8"/>
    <w:rsid w:val="00302DB8"/>
    <w:rsid w:val="003031BE"/>
    <w:rsid w:val="00303CDA"/>
    <w:rsid w:val="00303F43"/>
    <w:rsid w:val="00304E59"/>
    <w:rsid w:val="003058EB"/>
    <w:rsid w:val="003072AD"/>
    <w:rsid w:val="00311B4B"/>
    <w:rsid w:val="003120F7"/>
    <w:rsid w:val="00312443"/>
    <w:rsid w:val="003127BB"/>
    <w:rsid w:val="003142EF"/>
    <w:rsid w:val="003145DF"/>
    <w:rsid w:val="00314D61"/>
    <w:rsid w:val="00315B5B"/>
    <w:rsid w:val="00316A92"/>
    <w:rsid w:val="00316FCD"/>
    <w:rsid w:val="00320599"/>
    <w:rsid w:val="003206F0"/>
    <w:rsid w:val="00320C5C"/>
    <w:rsid w:val="00322077"/>
    <w:rsid w:val="00323E68"/>
    <w:rsid w:val="00325E8D"/>
    <w:rsid w:val="003263E2"/>
    <w:rsid w:val="00327FAA"/>
    <w:rsid w:val="0033488A"/>
    <w:rsid w:val="0033565B"/>
    <w:rsid w:val="00337945"/>
    <w:rsid w:val="0034052C"/>
    <w:rsid w:val="00341D91"/>
    <w:rsid w:val="0034469E"/>
    <w:rsid w:val="00345661"/>
    <w:rsid w:val="003466E1"/>
    <w:rsid w:val="00350C44"/>
    <w:rsid w:val="00351C3C"/>
    <w:rsid w:val="00352ABC"/>
    <w:rsid w:val="0035427B"/>
    <w:rsid w:val="00354C46"/>
    <w:rsid w:val="00354D4C"/>
    <w:rsid w:val="003557B0"/>
    <w:rsid w:val="00355C27"/>
    <w:rsid w:val="00355F00"/>
    <w:rsid w:val="00355F88"/>
    <w:rsid w:val="00356561"/>
    <w:rsid w:val="00356938"/>
    <w:rsid w:val="00356D53"/>
    <w:rsid w:val="003572AA"/>
    <w:rsid w:val="00361CA6"/>
    <w:rsid w:val="00361DF7"/>
    <w:rsid w:val="00362240"/>
    <w:rsid w:val="00362A85"/>
    <w:rsid w:val="00365E71"/>
    <w:rsid w:val="0036685D"/>
    <w:rsid w:val="003673EE"/>
    <w:rsid w:val="00372994"/>
    <w:rsid w:val="00373ABC"/>
    <w:rsid w:val="003740B6"/>
    <w:rsid w:val="00377003"/>
    <w:rsid w:val="003770B0"/>
    <w:rsid w:val="00377D68"/>
    <w:rsid w:val="00380369"/>
    <w:rsid w:val="0038054F"/>
    <w:rsid w:val="00380625"/>
    <w:rsid w:val="00380AC7"/>
    <w:rsid w:val="00382B9E"/>
    <w:rsid w:val="00383190"/>
    <w:rsid w:val="00383C3B"/>
    <w:rsid w:val="00383CF9"/>
    <w:rsid w:val="00385E0C"/>
    <w:rsid w:val="003869EA"/>
    <w:rsid w:val="00390001"/>
    <w:rsid w:val="003903EC"/>
    <w:rsid w:val="00390C9F"/>
    <w:rsid w:val="003917D7"/>
    <w:rsid w:val="0039198E"/>
    <w:rsid w:val="00392091"/>
    <w:rsid w:val="00394747"/>
    <w:rsid w:val="003A093D"/>
    <w:rsid w:val="003A26A0"/>
    <w:rsid w:val="003A29B2"/>
    <w:rsid w:val="003A39D5"/>
    <w:rsid w:val="003A3F6A"/>
    <w:rsid w:val="003A44A7"/>
    <w:rsid w:val="003A4D93"/>
    <w:rsid w:val="003A5759"/>
    <w:rsid w:val="003A57E6"/>
    <w:rsid w:val="003A5BCB"/>
    <w:rsid w:val="003A7BE4"/>
    <w:rsid w:val="003B0505"/>
    <w:rsid w:val="003B3353"/>
    <w:rsid w:val="003B60A3"/>
    <w:rsid w:val="003B68A6"/>
    <w:rsid w:val="003B7E4E"/>
    <w:rsid w:val="003C20A5"/>
    <w:rsid w:val="003C383D"/>
    <w:rsid w:val="003C48EF"/>
    <w:rsid w:val="003C49B0"/>
    <w:rsid w:val="003C571A"/>
    <w:rsid w:val="003C7BD9"/>
    <w:rsid w:val="003D019F"/>
    <w:rsid w:val="003D3E0E"/>
    <w:rsid w:val="003D4900"/>
    <w:rsid w:val="003D6AA9"/>
    <w:rsid w:val="003D72E2"/>
    <w:rsid w:val="003E0025"/>
    <w:rsid w:val="003E1954"/>
    <w:rsid w:val="003E1BA2"/>
    <w:rsid w:val="003E2A0F"/>
    <w:rsid w:val="003E41E1"/>
    <w:rsid w:val="003E464B"/>
    <w:rsid w:val="003E4F4E"/>
    <w:rsid w:val="003E5522"/>
    <w:rsid w:val="003F063C"/>
    <w:rsid w:val="003F0BAC"/>
    <w:rsid w:val="003F0E45"/>
    <w:rsid w:val="003F1527"/>
    <w:rsid w:val="003F35B5"/>
    <w:rsid w:val="003F3C68"/>
    <w:rsid w:val="003F40CF"/>
    <w:rsid w:val="003F42E2"/>
    <w:rsid w:val="003F52D8"/>
    <w:rsid w:val="003F73AE"/>
    <w:rsid w:val="00401EC0"/>
    <w:rsid w:val="00402B9D"/>
    <w:rsid w:val="00403993"/>
    <w:rsid w:val="00404706"/>
    <w:rsid w:val="00406886"/>
    <w:rsid w:val="004112BC"/>
    <w:rsid w:val="004126B8"/>
    <w:rsid w:val="00412F75"/>
    <w:rsid w:val="004135B8"/>
    <w:rsid w:val="00414081"/>
    <w:rsid w:val="00414782"/>
    <w:rsid w:val="00414966"/>
    <w:rsid w:val="00415526"/>
    <w:rsid w:val="004164C1"/>
    <w:rsid w:val="00416763"/>
    <w:rsid w:val="004174B3"/>
    <w:rsid w:val="004174BC"/>
    <w:rsid w:val="00420570"/>
    <w:rsid w:val="00423A12"/>
    <w:rsid w:val="00424356"/>
    <w:rsid w:val="00425433"/>
    <w:rsid w:val="00425514"/>
    <w:rsid w:val="00426075"/>
    <w:rsid w:val="00426D6F"/>
    <w:rsid w:val="0043101A"/>
    <w:rsid w:val="00431128"/>
    <w:rsid w:val="00431A89"/>
    <w:rsid w:val="00432A3F"/>
    <w:rsid w:val="00432CE2"/>
    <w:rsid w:val="00432E30"/>
    <w:rsid w:val="004336FD"/>
    <w:rsid w:val="00433922"/>
    <w:rsid w:val="004344A0"/>
    <w:rsid w:val="004344C1"/>
    <w:rsid w:val="00436063"/>
    <w:rsid w:val="00437A43"/>
    <w:rsid w:val="00437E86"/>
    <w:rsid w:val="0044035C"/>
    <w:rsid w:val="004408BD"/>
    <w:rsid w:val="00440C2E"/>
    <w:rsid w:val="00440E1D"/>
    <w:rsid w:val="00441CDE"/>
    <w:rsid w:val="004421EE"/>
    <w:rsid w:val="004434CE"/>
    <w:rsid w:val="00444CC9"/>
    <w:rsid w:val="00445009"/>
    <w:rsid w:val="00445D06"/>
    <w:rsid w:val="00451761"/>
    <w:rsid w:val="0045287D"/>
    <w:rsid w:val="00452E33"/>
    <w:rsid w:val="004539EB"/>
    <w:rsid w:val="00454542"/>
    <w:rsid w:val="00456137"/>
    <w:rsid w:val="0045619F"/>
    <w:rsid w:val="004561D3"/>
    <w:rsid w:val="004563FF"/>
    <w:rsid w:val="00456619"/>
    <w:rsid w:val="00457DB0"/>
    <w:rsid w:val="0046033D"/>
    <w:rsid w:val="00460D28"/>
    <w:rsid w:val="004620B0"/>
    <w:rsid w:val="00462454"/>
    <w:rsid w:val="00462F94"/>
    <w:rsid w:val="00463321"/>
    <w:rsid w:val="004638D1"/>
    <w:rsid w:val="00464610"/>
    <w:rsid w:val="00465F2B"/>
    <w:rsid w:val="004670FF"/>
    <w:rsid w:val="00471FCF"/>
    <w:rsid w:val="004728FF"/>
    <w:rsid w:val="004734A9"/>
    <w:rsid w:val="00474BB4"/>
    <w:rsid w:val="00475BA3"/>
    <w:rsid w:val="00476147"/>
    <w:rsid w:val="00476C24"/>
    <w:rsid w:val="00476FCF"/>
    <w:rsid w:val="00481733"/>
    <w:rsid w:val="004817A3"/>
    <w:rsid w:val="004821AD"/>
    <w:rsid w:val="00483552"/>
    <w:rsid w:val="00483974"/>
    <w:rsid w:val="00484E95"/>
    <w:rsid w:val="00487093"/>
    <w:rsid w:val="004873AE"/>
    <w:rsid w:val="004878AE"/>
    <w:rsid w:val="00487993"/>
    <w:rsid w:val="004907AB"/>
    <w:rsid w:val="00490E00"/>
    <w:rsid w:val="00491AEF"/>
    <w:rsid w:val="00492295"/>
    <w:rsid w:val="00492381"/>
    <w:rsid w:val="00493255"/>
    <w:rsid w:val="00494965"/>
    <w:rsid w:val="00496F66"/>
    <w:rsid w:val="00497676"/>
    <w:rsid w:val="004A0511"/>
    <w:rsid w:val="004A095D"/>
    <w:rsid w:val="004A117E"/>
    <w:rsid w:val="004A14D8"/>
    <w:rsid w:val="004A3498"/>
    <w:rsid w:val="004A3E8B"/>
    <w:rsid w:val="004A3F2B"/>
    <w:rsid w:val="004A4EF0"/>
    <w:rsid w:val="004A52A9"/>
    <w:rsid w:val="004A7638"/>
    <w:rsid w:val="004A7C23"/>
    <w:rsid w:val="004B19C6"/>
    <w:rsid w:val="004B1AF0"/>
    <w:rsid w:val="004B2649"/>
    <w:rsid w:val="004B277E"/>
    <w:rsid w:val="004B3E98"/>
    <w:rsid w:val="004B521A"/>
    <w:rsid w:val="004B6010"/>
    <w:rsid w:val="004B6865"/>
    <w:rsid w:val="004B6C8E"/>
    <w:rsid w:val="004C08C9"/>
    <w:rsid w:val="004C1004"/>
    <w:rsid w:val="004C13C8"/>
    <w:rsid w:val="004C14EA"/>
    <w:rsid w:val="004C2CB4"/>
    <w:rsid w:val="004C2F11"/>
    <w:rsid w:val="004C47F6"/>
    <w:rsid w:val="004C527E"/>
    <w:rsid w:val="004C539D"/>
    <w:rsid w:val="004C59FB"/>
    <w:rsid w:val="004C5B96"/>
    <w:rsid w:val="004C6468"/>
    <w:rsid w:val="004C75EE"/>
    <w:rsid w:val="004D0CC6"/>
    <w:rsid w:val="004D23DF"/>
    <w:rsid w:val="004D2F72"/>
    <w:rsid w:val="004D3855"/>
    <w:rsid w:val="004D4355"/>
    <w:rsid w:val="004D4B66"/>
    <w:rsid w:val="004D4ED8"/>
    <w:rsid w:val="004D618E"/>
    <w:rsid w:val="004D638B"/>
    <w:rsid w:val="004D6776"/>
    <w:rsid w:val="004D67BE"/>
    <w:rsid w:val="004D74F4"/>
    <w:rsid w:val="004D75F6"/>
    <w:rsid w:val="004D77FF"/>
    <w:rsid w:val="004E08EF"/>
    <w:rsid w:val="004E16F9"/>
    <w:rsid w:val="004E2407"/>
    <w:rsid w:val="004E2C33"/>
    <w:rsid w:val="004E3078"/>
    <w:rsid w:val="004F0229"/>
    <w:rsid w:val="004F2800"/>
    <w:rsid w:val="004F30EE"/>
    <w:rsid w:val="004F31CC"/>
    <w:rsid w:val="004F3DE5"/>
    <w:rsid w:val="004F3E94"/>
    <w:rsid w:val="004F746E"/>
    <w:rsid w:val="00500213"/>
    <w:rsid w:val="00500942"/>
    <w:rsid w:val="00502114"/>
    <w:rsid w:val="005023B2"/>
    <w:rsid w:val="00503E8B"/>
    <w:rsid w:val="00504A52"/>
    <w:rsid w:val="0050607E"/>
    <w:rsid w:val="0051055F"/>
    <w:rsid w:val="00511DDC"/>
    <w:rsid w:val="0051234E"/>
    <w:rsid w:val="005129CE"/>
    <w:rsid w:val="00514167"/>
    <w:rsid w:val="0051432B"/>
    <w:rsid w:val="00514D98"/>
    <w:rsid w:val="005166F4"/>
    <w:rsid w:val="005232C8"/>
    <w:rsid w:val="00523C5C"/>
    <w:rsid w:val="00525B6F"/>
    <w:rsid w:val="00525D99"/>
    <w:rsid w:val="00526E3F"/>
    <w:rsid w:val="00532589"/>
    <w:rsid w:val="0053289B"/>
    <w:rsid w:val="0053529B"/>
    <w:rsid w:val="005355A8"/>
    <w:rsid w:val="005358EB"/>
    <w:rsid w:val="00535B8F"/>
    <w:rsid w:val="00542B0D"/>
    <w:rsid w:val="00542C7C"/>
    <w:rsid w:val="0054729B"/>
    <w:rsid w:val="005473BC"/>
    <w:rsid w:val="005477F4"/>
    <w:rsid w:val="005506AD"/>
    <w:rsid w:val="005520EE"/>
    <w:rsid w:val="00552EA0"/>
    <w:rsid w:val="005533D1"/>
    <w:rsid w:val="00553CC4"/>
    <w:rsid w:val="00554040"/>
    <w:rsid w:val="0055557D"/>
    <w:rsid w:val="005555E2"/>
    <w:rsid w:val="00556D05"/>
    <w:rsid w:val="00556F25"/>
    <w:rsid w:val="0055741B"/>
    <w:rsid w:val="005576C9"/>
    <w:rsid w:val="00561C30"/>
    <w:rsid w:val="00562726"/>
    <w:rsid w:val="00563067"/>
    <w:rsid w:val="00563233"/>
    <w:rsid w:val="0056371E"/>
    <w:rsid w:val="00566729"/>
    <w:rsid w:val="00566877"/>
    <w:rsid w:val="00566F28"/>
    <w:rsid w:val="005671D1"/>
    <w:rsid w:val="00567583"/>
    <w:rsid w:val="005700C9"/>
    <w:rsid w:val="00571959"/>
    <w:rsid w:val="00571BC0"/>
    <w:rsid w:val="005734BC"/>
    <w:rsid w:val="00575076"/>
    <w:rsid w:val="005752A4"/>
    <w:rsid w:val="00575F38"/>
    <w:rsid w:val="005761FA"/>
    <w:rsid w:val="005771C2"/>
    <w:rsid w:val="0058037F"/>
    <w:rsid w:val="00580599"/>
    <w:rsid w:val="00580A44"/>
    <w:rsid w:val="00581501"/>
    <w:rsid w:val="0058492D"/>
    <w:rsid w:val="00586ED4"/>
    <w:rsid w:val="00587770"/>
    <w:rsid w:val="0059348E"/>
    <w:rsid w:val="005944E9"/>
    <w:rsid w:val="00594511"/>
    <w:rsid w:val="0059618D"/>
    <w:rsid w:val="00597A0A"/>
    <w:rsid w:val="005A1B2D"/>
    <w:rsid w:val="005A2F73"/>
    <w:rsid w:val="005A31AE"/>
    <w:rsid w:val="005A366A"/>
    <w:rsid w:val="005A4268"/>
    <w:rsid w:val="005A4F1F"/>
    <w:rsid w:val="005A5A63"/>
    <w:rsid w:val="005A5F82"/>
    <w:rsid w:val="005A6377"/>
    <w:rsid w:val="005B3E26"/>
    <w:rsid w:val="005B593F"/>
    <w:rsid w:val="005B69B3"/>
    <w:rsid w:val="005B740F"/>
    <w:rsid w:val="005C0B84"/>
    <w:rsid w:val="005C177B"/>
    <w:rsid w:val="005C177D"/>
    <w:rsid w:val="005C2EEB"/>
    <w:rsid w:val="005C3C25"/>
    <w:rsid w:val="005C4025"/>
    <w:rsid w:val="005C4DA6"/>
    <w:rsid w:val="005C5259"/>
    <w:rsid w:val="005C5ED9"/>
    <w:rsid w:val="005C6BF1"/>
    <w:rsid w:val="005C7713"/>
    <w:rsid w:val="005D032E"/>
    <w:rsid w:val="005D121D"/>
    <w:rsid w:val="005D1804"/>
    <w:rsid w:val="005D1B71"/>
    <w:rsid w:val="005D2FA3"/>
    <w:rsid w:val="005D3FB3"/>
    <w:rsid w:val="005D4580"/>
    <w:rsid w:val="005D45E7"/>
    <w:rsid w:val="005D51DD"/>
    <w:rsid w:val="005D65A9"/>
    <w:rsid w:val="005E031C"/>
    <w:rsid w:val="005E0911"/>
    <w:rsid w:val="005E3219"/>
    <w:rsid w:val="005E37E8"/>
    <w:rsid w:val="005E4B14"/>
    <w:rsid w:val="005E5153"/>
    <w:rsid w:val="005E56C9"/>
    <w:rsid w:val="005E625D"/>
    <w:rsid w:val="005F1152"/>
    <w:rsid w:val="005F1163"/>
    <w:rsid w:val="005F1EE8"/>
    <w:rsid w:val="005F310D"/>
    <w:rsid w:val="005F458F"/>
    <w:rsid w:val="005F5091"/>
    <w:rsid w:val="005F52A4"/>
    <w:rsid w:val="005F5E66"/>
    <w:rsid w:val="005F6A2E"/>
    <w:rsid w:val="005F6D11"/>
    <w:rsid w:val="0060005E"/>
    <w:rsid w:val="00601695"/>
    <w:rsid w:val="0060205A"/>
    <w:rsid w:val="00602A83"/>
    <w:rsid w:val="0060327D"/>
    <w:rsid w:val="00604568"/>
    <w:rsid w:val="0060475C"/>
    <w:rsid w:val="0060629E"/>
    <w:rsid w:val="00606D29"/>
    <w:rsid w:val="00607588"/>
    <w:rsid w:val="006104DF"/>
    <w:rsid w:val="00610C63"/>
    <w:rsid w:val="00611073"/>
    <w:rsid w:val="006123D0"/>
    <w:rsid w:val="00612A87"/>
    <w:rsid w:val="00613A16"/>
    <w:rsid w:val="00614B03"/>
    <w:rsid w:val="0061538E"/>
    <w:rsid w:val="006154CE"/>
    <w:rsid w:val="006177E3"/>
    <w:rsid w:val="00617BF5"/>
    <w:rsid w:val="006216E3"/>
    <w:rsid w:val="006221BF"/>
    <w:rsid w:val="006222E7"/>
    <w:rsid w:val="00624358"/>
    <w:rsid w:val="00626132"/>
    <w:rsid w:val="00631403"/>
    <w:rsid w:val="00633372"/>
    <w:rsid w:val="00634699"/>
    <w:rsid w:val="0063541E"/>
    <w:rsid w:val="00635AD9"/>
    <w:rsid w:val="00635E41"/>
    <w:rsid w:val="00635FF2"/>
    <w:rsid w:val="0064088E"/>
    <w:rsid w:val="006409D6"/>
    <w:rsid w:val="00641B66"/>
    <w:rsid w:val="00642E69"/>
    <w:rsid w:val="00642FF7"/>
    <w:rsid w:val="006441E7"/>
    <w:rsid w:val="00644559"/>
    <w:rsid w:val="00646FE9"/>
    <w:rsid w:val="00647240"/>
    <w:rsid w:val="006479B0"/>
    <w:rsid w:val="006506C6"/>
    <w:rsid w:val="00650A1F"/>
    <w:rsid w:val="00651DBB"/>
    <w:rsid w:val="00652D34"/>
    <w:rsid w:val="00654A53"/>
    <w:rsid w:val="00654CFA"/>
    <w:rsid w:val="00656CE5"/>
    <w:rsid w:val="00657CB0"/>
    <w:rsid w:val="00657CB1"/>
    <w:rsid w:val="00660161"/>
    <w:rsid w:val="00671379"/>
    <w:rsid w:val="00671B09"/>
    <w:rsid w:val="00673259"/>
    <w:rsid w:val="00673CD7"/>
    <w:rsid w:val="0067442D"/>
    <w:rsid w:val="00674E89"/>
    <w:rsid w:val="00676BD5"/>
    <w:rsid w:val="00676C2F"/>
    <w:rsid w:val="00677B38"/>
    <w:rsid w:val="006803FB"/>
    <w:rsid w:val="00682722"/>
    <w:rsid w:val="00683572"/>
    <w:rsid w:val="00683998"/>
    <w:rsid w:val="006845FB"/>
    <w:rsid w:val="00684672"/>
    <w:rsid w:val="00685360"/>
    <w:rsid w:val="00685C28"/>
    <w:rsid w:val="006860C0"/>
    <w:rsid w:val="006863EF"/>
    <w:rsid w:val="0068662F"/>
    <w:rsid w:val="0069045F"/>
    <w:rsid w:val="0069263E"/>
    <w:rsid w:val="00693E15"/>
    <w:rsid w:val="00693F8D"/>
    <w:rsid w:val="00693FE6"/>
    <w:rsid w:val="00694110"/>
    <w:rsid w:val="00696182"/>
    <w:rsid w:val="0069618F"/>
    <w:rsid w:val="00696967"/>
    <w:rsid w:val="00697367"/>
    <w:rsid w:val="006975A4"/>
    <w:rsid w:val="006A32C6"/>
    <w:rsid w:val="006A4140"/>
    <w:rsid w:val="006A4486"/>
    <w:rsid w:val="006A4D3B"/>
    <w:rsid w:val="006A65FA"/>
    <w:rsid w:val="006A72D4"/>
    <w:rsid w:val="006B2E65"/>
    <w:rsid w:val="006B308F"/>
    <w:rsid w:val="006B3227"/>
    <w:rsid w:val="006B3521"/>
    <w:rsid w:val="006B3878"/>
    <w:rsid w:val="006B4D78"/>
    <w:rsid w:val="006B5128"/>
    <w:rsid w:val="006B7B1F"/>
    <w:rsid w:val="006C1D2C"/>
    <w:rsid w:val="006C2A07"/>
    <w:rsid w:val="006C2A76"/>
    <w:rsid w:val="006C3ADA"/>
    <w:rsid w:val="006C3D11"/>
    <w:rsid w:val="006C3D3E"/>
    <w:rsid w:val="006C40BE"/>
    <w:rsid w:val="006C4CB2"/>
    <w:rsid w:val="006C5570"/>
    <w:rsid w:val="006C7AB5"/>
    <w:rsid w:val="006D0688"/>
    <w:rsid w:val="006D119E"/>
    <w:rsid w:val="006D1B2A"/>
    <w:rsid w:val="006D223A"/>
    <w:rsid w:val="006D2472"/>
    <w:rsid w:val="006D32FC"/>
    <w:rsid w:val="006D54D7"/>
    <w:rsid w:val="006D65E6"/>
    <w:rsid w:val="006D665B"/>
    <w:rsid w:val="006D6D01"/>
    <w:rsid w:val="006D6DCB"/>
    <w:rsid w:val="006D73DD"/>
    <w:rsid w:val="006E2207"/>
    <w:rsid w:val="006E30FA"/>
    <w:rsid w:val="006E3310"/>
    <w:rsid w:val="006E35F7"/>
    <w:rsid w:val="006E3830"/>
    <w:rsid w:val="006E39AC"/>
    <w:rsid w:val="006E427B"/>
    <w:rsid w:val="006E475B"/>
    <w:rsid w:val="006E51C8"/>
    <w:rsid w:val="006E64E3"/>
    <w:rsid w:val="006E6AE1"/>
    <w:rsid w:val="006F1035"/>
    <w:rsid w:val="006F209C"/>
    <w:rsid w:val="006F2A1B"/>
    <w:rsid w:val="006F2C56"/>
    <w:rsid w:val="006F37B9"/>
    <w:rsid w:val="006F491C"/>
    <w:rsid w:val="006F6A79"/>
    <w:rsid w:val="0070087C"/>
    <w:rsid w:val="0070108B"/>
    <w:rsid w:val="00701BC4"/>
    <w:rsid w:val="007044D8"/>
    <w:rsid w:val="00704768"/>
    <w:rsid w:val="00705041"/>
    <w:rsid w:val="00705F79"/>
    <w:rsid w:val="0071078F"/>
    <w:rsid w:val="0071079A"/>
    <w:rsid w:val="007124B3"/>
    <w:rsid w:val="007136FA"/>
    <w:rsid w:val="00713CC0"/>
    <w:rsid w:val="00715F0F"/>
    <w:rsid w:val="00721B9D"/>
    <w:rsid w:val="007259BF"/>
    <w:rsid w:val="00725CE6"/>
    <w:rsid w:val="007270AD"/>
    <w:rsid w:val="0072757F"/>
    <w:rsid w:val="00730C8B"/>
    <w:rsid w:val="00732980"/>
    <w:rsid w:val="00734D47"/>
    <w:rsid w:val="00734E1A"/>
    <w:rsid w:val="00734E7C"/>
    <w:rsid w:val="007354FE"/>
    <w:rsid w:val="007356F6"/>
    <w:rsid w:val="00736BA1"/>
    <w:rsid w:val="0073738D"/>
    <w:rsid w:val="00740BF0"/>
    <w:rsid w:val="0074177B"/>
    <w:rsid w:val="00741B25"/>
    <w:rsid w:val="0074234A"/>
    <w:rsid w:val="00742412"/>
    <w:rsid w:val="00742A7A"/>
    <w:rsid w:val="007439D2"/>
    <w:rsid w:val="007454D4"/>
    <w:rsid w:val="00745E8E"/>
    <w:rsid w:val="00747899"/>
    <w:rsid w:val="007508E3"/>
    <w:rsid w:val="00750A84"/>
    <w:rsid w:val="0075249D"/>
    <w:rsid w:val="0075635E"/>
    <w:rsid w:val="00756441"/>
    <w:rsid w:val="0075652C"/>
    <w:rsid w:val="007605D5"/>
    <w:rsid w:val="00760A1B"/>
    <w:rsid w:val="007619AE"/>
    <w:rsid w:val="007631DA"/>
    <w:rsid w:val="00763268"/>
    <w:rsid w:val="007655E0"/>
    <w:rsid w:val="0076703A"/>
    <w:rsid w:val="00767ED5"/>
    <w:rsid w:val="007704F9"/>
    <w:rsid w:val="00772400"/>
    <w:rsid w:val="0077400F"/>
    <w:rsid w:val="00774AA2"/>
    <w:rsid w:val="00775828"/>
    <w:rsid w:val="0078018F"/>
    <w:rsid w:val="007803B9"/>
    <w:rsid w:val="007814D5"/>
    <w:rsid w:val="00781CAD"/>
    <w:rsid w:val="00782FE0"/>
    <w:rsid w:val="0078458B"/>
    <w:rsid w:val="007857AC"/>
    <w:rsid w:val="00787C5F"/>
    <w:rsid w:val="00790D05"/>
    <w:rsid w:val="00790DDA"/>
    <w:rsid w:val="007913CA"/>
    <w:rsid w:val="00792245"/>
    <w:rsid w:val="00792758"/>
    <w:rsid w:val="007935B8"/>
    <w:rsid w:val="00797980"/>
    <w:rsid w:val="007A0519"/>
    <w:rsid w:val="007A0B42"/>
    <w:rsid w:val="007A2BBF"/>
    <w:rsid w:val="007A7CC6"/>
    <w:rsid w:val="007A7D83"/>
    <w:rsid w:val="007B2863"/>
    <w:rsid w:val="007B2981"/>
    <w:rsid w:val="007B380D"/>
    <w:rsid w:val="007B3F37"/>
    <w:rsid w:val="007B4556"/>
    <w:rsid w:val="007B6383"/>
    <w:rsid w:val="007B680E"/>
    <w:rsid w:val="007B6EE8"/>
    <w:rsid w:val="007B7E52"/>
    <w:rsid w:val="007C2951"/>
    <w:rsid w:val="007C3F1B"/>
    <w:rsid w:val="007C3F30"/>
    <w:rsid w:val="007C4C64"/>
    <w:rsid w:val="007C70D4"/>
    <w:rsid w:val="007D0482"/>
    <w:rsid w:val="007D05EB"/>
    <w:rsid w:val="007D0DD3"/>
    <w:rsid w:val="007D1BA3"/>
    <w:rsid w:val="007D31D3"/>
    <w:rsid w:val="007D3962"/>
    <w:rsid w:val="007D50CA"/>
    <w:rsid w:val="007D65DC"/>
    <w:rsid w:val="007D66BA"/>
    <w:rsid w:val="007E0E9C"/>
    <w:rsid w:val="007E118C"/>
    <w:rsid w:val="007E11FA"/>
    <w:rsid w:val="007E198F"/>
    <w:rsid w:val="007E21EA"/>
    <w:rsid w:val="007E2298"/>
    <w:rsid w:val="007E242A"/>
    <w:rsid w:val="007E33A2"/>
    <w:rsid w:val="007F21B0"/>
    <w:rsid w:val="007F22A8"/>
    <w:rsid w:val="007F2FC8"/>
    <w:rsid w:val="007F77C5"/>
    <w:rsid w:val="007F7A4C"/>
    <w:rsid w:val="00800994"/>
    <w:rsid w:val="00801D5C"/>
    <w:rsid w:val="0080229A"/>
    <w:rsid w:val="00802461"/>
    <w:rsid w:val="0080279C"/>
    <w:rsid w:val="00803EAE"/>
    <w:rsid w:val="00804911"/>
    <w:rsid w:val="0080525D"/>
    <w:rsid w:val="008065A3"/>
    <w:rsid w:val="0081054D"/>
    <w:rsid w:val="008123D0"/>
    <w:rsid w:val="008128C2"/>
    <w:rsid w:val="00812A52"/>
    <w:rsid w:val="00813FF8"/>
    <w:rsid w:val="00815E1C"/>
    <w:rsid w:val="00817058"/>
    <w:rsid w:val="00817DB6"/>
    <w:rsid w:val="008208A3"/>
    <w:rsid w:val="00820EBC"/>
    <w:rsid w:val="00822BE3"/>
    <w:rsid w:val="0082305C"/>
    <w:rsid w:val="00824524"/>
    <w:rsid w:val="00825245"/>
    <w:rsid w:val="0082715E"/>
    <w:rsid w:val="00833003"/>
    <w:rsid w:val="00836F88"/>
    <w:rsid w:val="008379A5"/>
    <w:rsid w:val="008402EA"/>
    <w:rsid w:val="008406F0"/>
    <w:rsid w:val="00840E20"/>
    <w:rsid w:val="00842D4F"/>
    <w:rsid w:val="0084310F"/>
    <w:rsid w:val="0084332D"/>
    <w:rsid w:val="008441AD"/>
    <w:rsid w:val="00844498"/>
    <w:rsid w:val="00844ED3"/>
    <w:rsid w:val="008455EA"/>
    <w:rsid w:val="00845F0A"/>
    <w:rsid w:val="00845F74"/>
    <w:rsid w:val="0084791D"/>
    <w:rsid w:val="00847BA6"/>
    <w:rsid w:val="00850205"/>
    <w:rsid w:val="00850524"/>
    <w:rsid w:val="00852C2A"/>
    <w:rsid w:val="00853873"/>
    <w:rsid w:val="00853AD0"/>
    <w:rsid w:val="00854E2E"/>
    <w:rsid w:val="00854ECA"/>
    <w:rsid w:val="00857066"/>
    <w:rsid w:val="0086091D"/>
    <w:rsid w:val="00861201"/>
    <w:rsid w:val="00861462"/>
    <w:rsid w:val="0086153E"/>
    <w:rsid w:val="00861A9B"/>
    <w:rsid w:val="00861C5E"/>
    <w:rsid w:val="008635D8"/>
    <w:rsid w:val="008654FF"/>
    <w:rsid w:val="008658E3"/>
    <w:rsid w:val="00870B96"/>
    <w:rsid w:val="00872469"/>
    <w:rsid w:val="008734FD"/>
    <w:rsid w:val="00873DCB"/>
    <w:rsid w:val="00874782"/>
    <w:rsid w:val="008761A7"/>
    <w:rsid w:val="00877CCE"/>
    <w:rsid w:val="00880EFA"/>
    <w:rsid w:val="00881D53"/>
    <w:rsid w:val="0088270E"/>
    <w:rsid w:val="00882B34"/>
    <w:rsid w:val="00882BF1"/>
    <w:rsid w:val="00882E01"/>
    <w:rsid w:val="008832AF"/>
    <w:rsid w:val="008854C5"/>
    <w:rsid w:val="0088648D"/>
    <w:rsid w:val="00886DFC"/>
    <w:rsid w:val="00887AFF"/>
    <w:rsid w:val="0089206C"/>
    <w:rsid w:val="008921E5"/>
    <w:rsid w:val="00895D9D"/>
    <w:rsid w:val="00895DC7"/>
    <w:rsid w:val="00896135"/>
    <w:rsid w:val="00897359"/>
    <w:rsid w:val="008A0F41"/>
    <w:rsid w:val="008A1737"/>
    <w:rsid w:val="008A1853"/>
    <w:rsid w:val="008A6294"/>
    <w:rsid w:val="008A6ABF"/>
    <w:rsid w:val="008A6D82"/>
    <w:rsid w:val="008B03E5"/>
    <w:rsid w:val="008B05DE"/>
    <w:rsid w:val="008B0CF7"/>
    <w:rsid w:val="008B14AD"/>
    <w:rsid w:val="008B254C"/>
    <w:rsid w:val="008B5E3A"/>
    <w:rsid w:val="008B65C7"/>
    <w:rsid w:val="008B69B7"/>
    <w:rsid w:val="008C05D2"/>
    <w:rsid w:val="008C0F3C"/>
    <w:rsid w:val="008C2063"/>
    <w:rsid w:val="008C206F"/>
    <w:rsid w:val="008C2297"/>
    <w:rsid w:val="008C4DF1"/>
    <w:rsid w:val="008D0955"/>
    <w:rsid w:val="008D0A9A"/>
    <w:rsid w:val="008D1212"/>
    <w:rsid w:val="008D223F"/>
    <w:rsid w:val="008D4F84"/>
    <w:rsid w:val="008D5E89"/>
    <w:rsid w:val="008D6533"/>
    <w:rsid w:val="008D6E6A"/>
    <w:rsid w:val="008D70A4"/>
    <w:rsid w:val="008D7480"/>
    <w:rsid w:val="008E13D0"/>
    <w:rsid w:val="008E27B9"/>
    <w:rsid w:val="008E3B47"/>
    <w:rsid w:val="008E6A46"/>
    <w:rsid w:val="008E7F4B"/>
    <w:rsid w:val="008F1631"/>
    <w:rsid w:val="008F1912"/>
    <w:rsid w:val="008F23F6"/>
    <w:rsid w:val="008F47DE"/>
    <w:rsid w:val="008F4CE0"/>
    <w:rsid w:val="008F4D18"/>
    <w:rsid w:val="008F758E"/>
    <w:rsid w:val="008F7ACA"/>
    <w:rsid w:val="0090025B"/>
    <w:rsid w:val="00901B8B"/>
    <w:rsid w:val="0090306E"/>
    <w:rsid w:val="00904829"/>
    <w:rsid w:val="00904AED"/>
    <w:rsid w:val="0090516B"/>
    <w:rsid w:val="0090550E"/>
    <w:rsid w:val="00906480"/>
    <w:rsid w:val="0090654E"/>
    <w:rsid w:val="0090760F"/>
    <w:rsid w:val="009105C3"/>
    <w:rsid w:val="009110DB"/>
    <w:rsid w:val="00911E0F"/>
    <w:rsid w:val="0091396C"/>
    <w:rsid w:val="0091533F"/>
    <w:rsid w:val="00917978"/>
    <w:rsid w:val="00917C2E"/>
    <w:rsid w:val="00920B8E"/>
    <w:rsid w:val="009231E8"/>
    <w:rsid w:val="009275FB"/>
    <w:rsid w:val="0092788F"/>
    <w:rsid w:val="00927D04"/>
    <w:rsid w:val="00930597"/>
    <w:rsid w:val="00932A0B"/>
    <w:rsid w:val="009332F1"/>
    <w:rsid w:val="009332FB"/>
    <w:rsid w:val="0093336B"/>
    <w:rsid w:val="00933876"/>
    <w:rsid w:val="00934DD3"/>
    <w:rsid w:val="00934E1F"/>
    <w:rsid w:val="00935B3F"/>
    <w:rsid w:val="00935D23"/>
    <w:rsid w:val="0093752C"/>
    <w:rsid w:val="0093781F"/>
    <w:rsid w:val="00937ABA"/>
    <w:rsid w:val="00941332"/>
    <w:rsid w:val="009414F0"/>
    <w:rsid w:val="00941E2B"/>
    <w:rsid w:val="00942B42"/>
    <w:rsid w:val="00943288"/>
    <w:rsid w:val="00944449"/>
    <w:rsid w:val="009459E0"/>
    <w:rsid w:val="0094605A"/>
    <w:rsid w:val="00946C83"/>
    <w:rsid w:val="0094727B"/>
    <w:rsid w:val="00947ACC"/>
    <w:rsid w:val="00947FE7"/>
    <w:rsid w:val="009505C6"/>
    <w:rsid w:val="00951EDD"/>
    <w:rsid w:val="009530AE"/>
    <w:rsid w:val="0095331B"/>
    <w:rsid w:val="00953CB5"/>
    <w:rsid w:val="00954EAC"/>
    <w:rsid w:val="0095750A"/>
    <w:rsid w:val="0096079F"/>
    <w:rsid w:val="00961386"/>
    <w:rsid w:val="0096205E"/>
    <w:rsid w:val="00962DCB"/>
    <w:rsid w:val="00963089"/>
    <w:rsid w:val="00965D40"/>
    <w:rsid w:val="009667FA"/>
    <w:rsid w:val="009669D2"/>
    <w:rsid w:val="00967185"/>
    <w:rsid w:val="00972536"/>
    <w:rsid w:val="009728A4"/>
    <w:rsid w:val="0097337B"/>
    <w:rsid w:val="00981469"/>
    <w:rsid w:val="00981AC3"/>
    <w:rsid w:val="0098311F"/>
    <w:rsid w:val="00983357"/>
    <w:rsid w:val="0098362F"/>
    <w:rsid w:val="009854B6"/>
    <w:rsid w:val="00987906"/>
    <w:rsid w:val="00987F3D"/>
    <w:rsid w:val="00990DCD"/>
    <w:rsid w:val="0099134B"/>
    <w:rsid w:val="00992026"/>
    <w:rsid w:val="009923C7"/>
    <w:rsid w:val="009925CE"/>
    <w:rsid w:val="0099510B"/>
    <w:rsid w:val="00996967"/>
    <w:rsid w:val="0099775A"/>
    <w:rsid w:val="009A127F"/>
    <w:rsid w:val="009A21FD"/>
    <w:rsid w:val="009A3E11"/>
    <w:rsid w:val="009A4341"/>
    <w:rsid w:val="009A5D36"/>
    <w:rsid w:val="009A65BB"/>
    <w:rsid w:val="009A747E"/>
    <w:rsid w:val="009B08B7"/>
    <w:rsid w:val="009B1940"/>
    <w:rsid w:val="009B1BAE"/>
    <w:rsid w:val="009B245F"/>
    <w:rsid w:val="009B260E"/>
    <w:rsid w:val="009B2F05"/>
    <w:rsid w:val="009B4BB7"/>
    <w:rsid w:val="009B58C4"/>
    <w:rsid w:val="009B5C7D"/>
    <w:rsid w:val="009B6178"/>
    <w:rsid w:val="009B6B85"/>
    <w:rsid w:val="009B713C"/>
    <w:rsid w:val="009B744D"/>
    <w:rsid w:val="009B7554"/>
    <w:rsid w:val="009C0040"/>
    <w:rsid w:val="009C0F37"/>
    <w:rsid w:val="009C1E03"/>
    <w:rsid w:val="009C3ECD"/>
    <w:rsid w:val="009C47D4"/>
    <w:rsid w:val="009C596E"/>
    <w:rsid w:val="009C695F"/>
    <w:rsid w:val="009C6B25"/>
    <w:rsid w:val="009D0CF8"/>
    <w:rsid w:val="009D22FB"/>
    <w:rsid w:val="009D2890"/>
    <w:rsid w:val="009D3FBE"/>
    <w:rsid w:val="009D5062"/>
    <w:rsid w:val="009D5706"/>
    <w:rsid w:val="009D57B9"/>
    <w:rsid w:val="009D6282"/>
    <w:rsid w:val="009D7FEE"/>
    <w:rsid w:val="009E0121"/>
    <w:rsid w:val="009E0598"/>
    <w:rsid w:val="009E1644"/>
    <w:rsid w:val="009E17D8"/>
    <w:rsid w:val="009E30CB"/>
    <w:rsid w:val="009E49ED"/>
    <w:rsid w:val="009E58D4"/>
    <w:rsid w:val="009E64E5"/>
    <w:rsid w:val="009E65DD"/>
    <w:rsid w:val="009E6DE2"/>
    <w:rsid w:val="009F16CA"/>
    <w:rsid w:val="009F2571"/>
    <w:rsid w:val="009F3A2A"/>
    <w:rsid w:val="009F5A5E"/>
    <w:rsid w:val="009F66C5"/>
    <w:rsid w:val="009F689A"/>
    <w:rsid w:val="009F7C9D"/>
    <w:rsid w:val="00A00229"/>
    <w:rsid w:val="00A01330"/>
    <w:rsid w:val="00A0150F"/>
    <w:rsid w:val="00A0273E"/>
    <w:rsid w:val="00A02BD7"/>
    <w:rsid w:val="00A02E7D"/>
    <w:rsid w:val="00A031B3"/>
    <w:rsid w:val="00A05B97"/>
    <w:rsid w:val="00A05E46"/>
    <w:rsid w:val="00A070FB"/>
    <w:rsid w:val="00A07E9A"/>
    <w:rsid w:val="00A108F1"/>
    <w:rsid w:val="00A11669"/>
    <w:rsid w:val="00A11C57"/>
    <w:rsid w:val="00A12099"/>
    <w:rsid w:val="00A12BEA"/>
    <w:rsid w:val="00A131F0"/>
    <w:rsid w:val="00A13E1B"/>
    <w:rsid w:val="00A16457"/>
    <w:rsid w:val="00A16AC8"/>
    <w:rsid w:val="00A175F8"/>
    <w:rsid w:val="00A206A3"/>
    <w:rsid w:val="00A209B9"/>
    <w:rsid w:val="00A211AD"/>
    <w:rsid w:val="00A21563"/>
    <w:rsid w:val="00A2365F"/>
    <w:rsid w:val="00A32281"/>
    <w:rsid w:val="00A32B72"/>
    <w:rsid w:val="00A352CF"/>
    <w:rsid w:val="00A35A79"/>
    <w:rsid w:val="00A365EB"/>
    <w:rsid w:val="00A36BA6"/>
    <w:rsid w:val="00A3733D"/>
    <w:rsid w:val="00A400F0"/>
    <w:rsid w:val="00A4097A"/>
    <w:rsid w:val="00A40A60"/>
    <w:rsid w:val="00A40B26"/>
    <w:rsid w:val="00A42A96"/>
    <w:rsid w:val="00A43312"/>
    <w:rsid w:val="00A43383"/>
    <w:rsid w:val="00A439A9"/>
    <w:rsid w:val="00A43DE0"/>
    <w:rsid w:val="00A44585"/>
    <w:rsid w:val="00A505EC"/>
    <w:rsid w:val="00A51232"/>
    <w:rsid w:val="00A51AA2"/>
    <w:rsid w:val="00A52A41"/>
    <w:rsid w:val="00A53D32"/>
    <w:rsid w:val="00A54333"/>
    <w:rsid w:val="00A56BD7"/>
    <w:rsid w:val="00A56C95"/>
    <w:rsid w:val="00A607F5"/>
    <w:rsid w:val="00A60F4A"/>
    <w:rsid w:val="00A62D57"/>
    <w:rsid w:val="00A634AA"/>
    <w:rsid w:val="00A64559"/>
    <w:rsid w:val="00A65D3A"/>
    <w:rsid w:val="00A66224"/>
    <w:rsid w:val="00A66312"/>
    <w:rsid w:val="00A663B7"/>
    <w:rsid w:val="00A67369"/>
    <w:rsid w:val="00A67BA9"/>
    <w:rsid w:val="00A73218"/>
    <w:rsid w:val="00A73FD4"/>
    <w:rsid w:val="00A74AC5"/>
    <w:rsid w:val="00A75F2F"/>
    <w:rsid w:val="00A77CF4"/>
    <w:rsid w:val="00A77FE5"/>
    <w:rsid w:val="00A8091A"/>
    <w:rsid w:val="00A8096F"/>
    <w:rsid w:val="00A80E64"/>
    <w:rsid w:val="00A81311"/>
    <w:rsid w:val="00A81DFA"/>
    <w:rsid w:val="00A81F57"/>
    <w:rsid w:val="00A83417"/>
    <w:rsid w:val="00A843EB"/>
    <w:rsid w:val="00A85014"/>
    <w:rsid w:val="00A857BD"/>
    <w:rsid w:val="00A85DF4"/>
    <w:rsid w:val="00A9123E"/>
    <w:rsid w:val="00A918D0"/>
    <w:rsid w:val="00A923BD"/>
    <w:rsid w:val="00A94C62"/>
    <w:rsid w:val="00A95BBB"/>
    <w:rsid w:val="00A969A1"/>
    <w:rsid w:val="00A973F4"/>
    <w:rsid w:val="00AA0006"/>
    <w:rsid w:val="00AA047D"/>
    <w:rsid w:val="00AA0DA5"/>
    <w:rsid w:val="00AA1632"/>
    <w:rsid w:val="00AA1A31"/>
    <w:rsid w:val="00AA2429"/>
    <w:rsid w:val="00AA3410"/>
    <w:rsid w:val="00AA3A9C"/>
    <w:rsid w:val="00AA43A2"/>
    <w:rsid w:val="00AA5E9D"/>
    <w:rsid w:val="00AB08BC"/>
    <w:rsid w:val="00AB0FD5"/>
    <w:rsid w:val="00AB2D41"/>
    <w:rsid w:val="00AB4936"/>
    <w:rsid w:val="00AB59D8"/>
    <w:rsid w:val="00AB5EBD"/>
    <w:rsid w:val="00AB6829"/>
    <w:rsid w:val="00AB6AF7"/>
    <w:rsid w:val="00AB6E6C"/>
    <w:rsid w:val="00AC05B2"/>
    <w:rsid w:val="00AC319E"/>
    <w:rsid w:val="00AC3B6D"/>
    <w:rsid w:val="00AC48E9"/>
    <w:rsid w:val="00AC4DC0"/>
    <w:rsid w:val="00AC5475"/>
    <w:rsid w:val="00AC5E56"/>
    <w:rsid w:val="00AC79FE"/>
    <w:rsid w:val="00AC7DA5"/>
    <w:rsid w:val="00AD0249"/>
    <w:rsid w:val="00AD048A"/>
    <w:rsid w:val="00AD2199"/>
    <w:rsid w:val="00AD4C3F"/>
    <w:rsid w:val="00AD6228"/>
    <w:rsid w:val="00AD716E"/>
    <w:rsid w:val="00AD7A15"/>
    <w:rsid w:val="00AE052B"/>
    <w:rsid w:val="00AE2084"/>
    <w:rsid w:val="00AE2EB0"/>
    <w:rsid w:val="00AE2FD1"/>
    <w:rsid w:val="00AE328F"/>
    <w:rsid w:val="00AE632B"/>
    <w:rsid w:val="00AE64B4"/>
    <w:rsid w:val="00AE65DC"/>
    <w:rsid w:val="00AE7016"/>
    <w:rsid w:val="00AE7D9D"/>
    <w:rsid w:val="00AF21B8"/>
    <w:rsid w:val="00AF2A29"/>
    <w:rsid w:val="00AF4D21"/>
    <w:rsid w:val="00AF51A2"/>
    <w:rsid w:val="00AF5E4D"/>
    <w:rsid w:val="00AF7465"/>
    <w:rsid w:val="00AF785E"/>
    <w:rsid w:val="00AF7CDE"/>
    <w:rsid w:val="00B01F2C"/>
    <w:rsid w:val="00B020EC"/>
    <w:rsid w:val="00B0215D"/>
    <w:rsid w:val="00B050E8"/>
    <w:rsid w:val="00B058BF"/>
    <w:rsid w:val="00B05B83"/>
    <w:rsid w:val="00B06709"/>
    <w:rsid w:val="00B107CC"/>
    <w:rsid w:val="00B116BC"/>
    <w:rsid w:val="00B14617"/>
    <w:rsid w:val="00B1506F"/>
    <w:rsid w:val="00B15544"/>
    <w:rsid w:val="00B15A97"/>
    <w:rsid w:val="00B16488"/>
    <w:rsid w:val="00B17C1D"/>
    <w:rsid w:val="00B209C4"/>
    <w:rsid w:val="00B21DE2"/>
    <w:rsid w:val="00B21FEF"/>
    <w:rsid w:val="00B22F8D"/>
    <w:rsid w:val="00B23CA5"/>
    <w:rsid w:val="00B24B42"/>
    <w:rsid w:val="00B25D3C"/>
    <w:rsid w:val="00B25F13"/>
    <w:rsid w:val="00B303A6"/>
    <w:rsid w:val="00B305EE"/>
    <w:rsid w:val="00B3210C"/>
    <w:rsid w:val="00B325A2"/>
    <w:rsid w:val="00B33519"/>
    <w:rsid w:val="00B34ADC"/>
    <w:rsid w:val="00B36A80"/>
    <w:rsid w:val="00B36E09"/>
    <w:rsid w:val="00B41870"/>
    <w:rsid w:val="00B41EB6"/>
    <w:rsid w:val="00B4209E"/>
    <w:rsid w:val="00B42D92"/>
    <w:rsid w:val="00B43545"/>
    <w:rsid w:val="00B439B5"/>
    <w:rsid w:val="00B467A2"/>
    <w:rsid w:val="00B47211"/>
    <w:rsid w:val="00B50A15"/>
    <w:rsid w:val="00B52984"/>
    <w:rsid w:val="00B53A34"/>
    <w:rsid w:val="00B55714"/>
    <w:rsid w:val="00B55EF7"/>
    <w:rsid w:val="00B57883"/>
    <w:rsid w:val="00B60114"/>
    <w:rsid w:val="00B601E9"/>
    <w:rsid w:val="00B60C0D"/>
    <w:rsid w:val="00B60C19"/>
    <w:rsid w:val="00B60E7B"/>
    <w:rsid w:val="00B62EB4"/>
    <w:rsid w:val="00B6505D"/>
    <w:rsid w:val="00B66126"/>
    <w:rsid w:val="00B66589"/>
    <w:rsid w:val="00B66915"/>
    <w:rsid w:val="00B66B22"/>
    <w:rsid w:val="00B67D90"/>
    <w:rsid w:val="00B7119A"/>
    <w:rsid w:val="00B71D4B"/>
    <w:rsid w:val="00B72DB7"/>
    <w:rsid w:val="00B735C9"/>
    <w:rsid w:val="00B75C6C"/>
    <w:rsid w:val="00B7611D"/>
    <w:rsid w:val="00B77FAB"/>
    <w:rsid w:val="00B80017"/>
    <w:rsid w:val="00B8045C"/>
    <w:rsid w:val="00B82992"/>
    <w:rsid w:val="00B844AD"/>
    <w:rsid w:val="00B84DE4"/>
    <w:rsid w:val="00B85352"/>
    <w:rsid w:val="00B870FE"/>
    <w:rsid w:val="00B904F9"/>
    <w:rsid w:val="00B905A8"/>
    <w:rsid w:val="00B9328C"/>
    <w:rsid w:val="00B93394"/>
    <w:rsid w:val="00B93D66"/>
    <w:rsid w:val="00B96F2B"/>
    <w:rsid w:val="00B979AD"/>
    <w:rsid w:val="00BA09D4"/>
    <w:rsid w:val="00BA1165"/>
    <w:rsid w:val="00BA1622"/>
    <w:rsid w:val="00BA18E0"/>
    <w:rsid w:val="00BA1C32"/>
    <w:rsid w:val="00BA1DE2"/>
    <w:rsid w:val="00BA2606"/>
    <w:rsid w:val="00BA2FE7"/>
    <w:rsid w:val="00BA5449"/>
    <w:rsid w:val="00BA63F6"/>
    <w:rsid w:val="00BA7632"/>
    <w:rsid w:val="00BA7AC4"/>
    <w:rsid w:val="00BB017A"/>
    <w:rsid w:val="00BB1276"/>
    <w:rsid w:val="00BB1732"/>
    <w:rsid w:val="00BB1B47"/>
    <w:rsid w:val="00BB5580"/>
    <w:rsid w:val="00BB5B09"/>
    <w:rsid w:val="00BB71C7"/>
    <w:rsid w:val="00BB769F"/>
    <w:rsid w:val="00BB782C"/>
    <w:rsid w:val="00BB7BBC"/>
    <w:rsid w:val="00BC02A5"/>
    <w:rsid w:val="00BC0802"/>
    <w:rsid w:val="00BC2659"/>
    <w:rsid w:val="00BC3717"/>
    <w:rsid w:val="00BC4FFD"/>
    <w:rsid w:val="00BC5621"/>
    <w:rsid w:val="00BC5C0C"/>
    <w:rsid w:val="00BC7235"/>
    <w:rsid w:val="00BC7C29"/>
    <w:rsid w:val="00BC7EE7"/>
    <w:rsid w:val="00BD094B"/>
    <w:rsid w:val="00BD17EA"/>
    <w:rsid w:val="00BD1A43"/>
    <w:rsid w:val="00BD2030"/>
    <w:rsid w:val="00BD229B"/>
    <w:rsid w:val="00BD50AB"/>
    <w:rsid w:val="00BD51AE"/>
    <w:rsid w:val="00BD5D1C"/>
    <w:rsid w:val="00BD69D0"/>
    <w:rsid w:val="00BD7E0E"/>
    <w:rsid w:val="00BE210C"/>
    <w:rsid w:val="00BE2797"/>
    <w:rsid w:val="00BE5640"/>
    <w:rsid w:val="00BE5C5F"/>
    <w:rsid w:val="00BE733A"/>
    <w:rsid w:val="00BF0EF3"/>
    <w:rsid w:val="00BF1293"/>
    <w:rsid w:val="00BF2C30"/>
    <w:rsid w:val="00BF33B5"/>
    <w:rsid w:val="00BF3C74"/>
    <w:rsid w:val="00BF4512"/>
    <w:rsid w:val="00BF503F"/>
    <w:rsid w:val="00BF52DE"/>
    <w:rsid w:val="00BF69E6"/>
    <w:rsid w:val="00C0104E"/>
    <w:rsid w:val="00C044F6"/>
    <w:rsid w:val="00C05D92"/>
    <w:rsid w:val="00C0657F"/>
    <w:rsid w:val="00C0682B"/>
    <w:rsid w:val="00C071BF"/>
    <w:rsid w:val="00C07FF8"/>
    <w:rsid w:val="00C112C5"/>
    <w:rsid w:val="00C13205"/>
    <w:rsid w:val="00C13AC6"/>
    <w:rsid w:val="00C142F2"/>
    <w:rsid w:val="00C14416"/>
    <w:rsid w:val="00C14D26"/>
    <w:rsid w:val="00C15570"/>
    <w:rsid w:val="00C1595C"/>
    <w:rsid w:val="00C160F3"/>
    <w:rsid w:val="00C1750D"/>
    <w:rsid w:val="00C2005D"/>
    <w:rsid w:val="00C20EF2"/>
    <w:rsid w:val="00C23E8D"/>
    <w:rsid w:val="00C24694"/>
    <w:rsid w:val="00C2505E"/>
    <w:rsid w:val="00C253D9"/>
    <w:rsid w:val="00C26294"/>
    <w:rsid w:val="00C27972"/>
    <w:rsid w:val="00C27F42"/>
    <w:rsid w:val="00C301C9"/>
    <w:rsid w:val="00C309B3"/>
    <w:rsid w:val="00C32039"/>
    <w:rsid w:val="00C352EA"/>
    <w:rsid w:val="00C36196"/>
    <w:rsid w:val="00C36CBF"/>
    <w:rsid w:val="00C37787"/>
    <w:rsid w:val="00C37CB9"/>
    <w:rsid w:val="00C4001D"/>
    <w:rsid w:val="00C40A7F"/>
    <w:rsid w:val="00C40F4B"/>
    <w:rsid w:val="00C4138C"/>
    <w:rsid w:val="00C42105"/>
    <w:rsid w:val="00C42E42"/>
    <w:rsid w:val="00C43171"/>
    <w:rsid w:val="00C4399A"/>
    <w:rsid w:val="00C43D13"/>
    <w:rsid w:val="00C4492F"/>
    <w:rsid w:val="00C44BA1"/>
    <w:rsid w:val="00C44CA2"/>
    <w:rsid w:val="00C45577"/>
    <w:rsid w:val="00C45ECD"/>
    <w:rsid w:val="00C46C1E"/>
    <w:rsid w:val="00C51125"/>
    <w:rsid w:val="00C51374"/>
    <w:rsid w:val="00C51679"/>
    <w:rsid w:val="00C53F89"/>
    <w:rsid w:val="00C53FC3"/>
    <w:rsid w:val="00C544D0"/>
    <w:rsid w:val="00C5533E"/>
    <w:rsid w:val="00C55880"/>
    <w:rsid w:val="00C55D44"/>
    <w:rsid w:val="00C56A38"/>
    <w:rsid w:val="00C57A49"/>
    <w:rsid w:val="00C60E80"/>
    <w:rsid w:val="00C63965"/>
    <w:rsid w:val="00C63B62"/>
    <w:rsid w:val="00C63ECF"/>
    <w:rsid w:val="00C64CA5"/>
    <w:rsid w:val="00C66E17"/>
    <w:rsid w:val="00C708CE"/>
    <w:rsid w:val="00C72130"/>
    <w:rsid w:val="00C7291A"/>
    <w:rsid w:val="00C7316B"/>
    <w:rsid w:val="00C7370C"/>
    <w:rsid w:val="00C73755"/>
    <w:rsid w:val="00C73870"/>
    <w:rsid w:val="00C74E8E"/>
    <w:rsid w:val="00C75059"/>
    <w:rsid w:val="00C75779"/>
    <w:rsid w:val="00C76D41"/>
    <w:rsid w:val="00C76D56"/>
    <w:rsid w:val="00C77772"/>
    <w:rsid w:val="00C77AAF"/>
    <w:rsid w:val="00C77F22"/>
    <w:rsid w:val="00C77F28"/>
    <w:rsid w:val="00C8074E"/>
    <w:rsid w:val="00C81B18"/>
    <w:rsid w:val="00C81D8D"/>
    <w:rsid w:val="00C82951"/>
    <w:rsid w:val="00C82F49"/>
    <w:rsid w:val="00C84044"/>
    <w:rsid w:val="00C84EA4"/>
    <w:rsid w:val="00C912BD"/>
    <w:rsid w:val="00C93C49"/>
    <w:rsid w:val="00C940CF"/>
    <w:rsid w:val="00C9486E"/>
    <w:rsid w:val="00C9523E"/>
    <w:rsid w:val="00C956DE"/>
    <w:rsid w:val="00C95768"/>
    <w:rsid w:val="00C9611B"/>
    <w:rsid w:val="00C964C4"/>
    <w:rsid w:val="00C96533"/>
    <w:rsid w:val="00C96A49"/>
    <w:rsid w:val="00C97234"/>
    <w:rsid w:val="00C97AB4"/>
    <w:rsid w:val="00CA0F9A"/>
    <w:rsid w:val="00CA15CF"/>
    <w:rsid w:val="00CA3631"/>
    <w:rsid w:val="00CA49E5"/>
    <w:rsid w:val="00CA53EC"/>
    <w:rsid w:val="00CA5CA5"/>
    <w:rsid w:val="00CA5D52"/>
    <w:rsid w:val="00CA627B"/>
    <w:rsid w:val="00CA65FF"/>
    <w:rsid w:val="00CA6647"/>
    <w:rsid w:val="00CA704F"/>
    <w:rsid w:val="00CA7B12"/>
    <w:rsid w:val="00CA7F8B"/>
    <w:rsid w:val="00CB208D"/>
    <w:rsid w:val="00CB2996"/>
    <w:rsid w:val="00CB477B"/>
    <w:rsid w:val="00CB6517"/>
    <w:rsid w:val="00CB65C7"/>
    <w:rsid w:val="00CB6B5A"/>
    <w:rsid w:val="00CC054B"/>
    <w:rsid w:val="00CC1728"/>
    <w:rsid w:val="00CC1D68"/>
    <w:rsid w:val="00CC2D66"/>
    <w:rsid w:val="00CC40B2"/>
    <w:rsid w:val="00CC4BA4"/>
    <w:rsid w:val="00CC5F8E"/>
    <w:rsid w:val="00CC6110"/>
    <w:rsid w:val="00CC6192"/>
    <w:rsid w:val="00CC6912"/>
    <w:rsid w:val="00CD04FA"/>
    <w:rsid w:val="00CD2BD5"/>
    <w:rsid w:val="00CD35B5"/>
    <w:rsid w:val="00CD4272"/>
    <w:rsid w:val="00CD4E20"/>
    <w:rsid w:val="00CD5442"/>
    <w:rsid w:val="00CE034B"/>
    <w:rsid w:val="00CE0FD1"/>
    <w:rsid w:val="00CE1CF6"/>
    <w:rsid w:val="00CE4AD9"/>
    <w:rsid w:val="00CE4C13"/>
    <w:rsid w:val="00CE5592"/>
    <w:rsid w:val="00CE674A"/>
    <w:rsid w:val="00CE7548"/>
    <w:rsid w:val="00CF0883"/>
    <w:rsid w:val="00CF1B56"/>
    <w:rsid w:val="00CF2D08"/>
    <w:rsid w:val="00CF4896"/>
    <w:rsid w:val="00CF4FD4"/>
    <w:rsid w:val="00CF5337"/>
    <w:rsid w:val="00CF5AF2"/>
    <w:rsid w:val="00CF5D7F"/>
    <w:rsid w:val="00CF6F89"/>
    <w:rsid w:val="00D00050"/>
    <w:rsid w:val="00D01C6A"/>
    <w:rsid w:val="00D0203F"/>
    <w:rsid w:val="00D02910"/>
    <w:rsid w:val="00D05596"/>
    <w:rsid w:val="00D071D8"/>
    <w:rsid w:val="00D073B1"/>
    <w:rsid w:val="00D074B6"/>
    <w:rsid w:val="00D077F2"/>
    <w:rsid w:val="00D07FDA"/>
    <w:rsid w:val="00D113AE"/>
    <w:rsid w:val="00D125A5"/>
    <w:rsid w:val="00D12B58"/>
    <w:rsid w:val="00D16480"/>
    <w:rsid w:val="00D16568"/>
    <w:rsid w:val="00D16BFC"/>
    <w:rsid w:val="00D16F3E"/>
    <w:rsid w:val="00D16FD4"/>
    <w:rsid w:val="00D2202B"/>
    <w:rsid w:val="00D220A2"/>
    <w:rsid w:val="00D226E6"/>
    <w:rsid w:val="00D242B8"/>
    <w:rsid w:val="00D2463E"/>
    <w:rsid w:val="00D26033"/>
    <w:rsid w:val="00D31FF7"/>
    <w:rsid w:val="00D321A7"/>
    <w:rsid w:val="00D32B4C"/>
    <w:rsid w:val="00D33AC3"/>
    <w:rsid w:val="00D34E69"/>
    <w:rsid w:val="00D371B7"/>
    <w:rsid w:val="00D377FD"/>
    <w:rsid w:val="00D43735"/>
    <w:rsid w:val="00D44628"/>
    <w:rsid w:val="00D44DF3"/>
    <w:rsid w:val="00D462C7"/>
    <w:rsid w:val="00D46F5D"/>
    <w:rsid w:val="00D4738C"/>
    <w:rsid w:val="00D476D8"/>
    <w:rsid w:val="00D47F42"/>
    <w:rsid w:val="00D51D61"/>
    <w:rsid w:val="00D52908"/>
    <w:rsid w:val="00D5320B"/>
    <w:rsid w:val="00D53466"/>
    <w:rsid w:val="00D545D4"/>
    <w:rsid w:val="00D559C0"/>
    <w:rsid w:val="00D55D87"/>
    <w:rsid w:val="00D56103"/>
    <w:rsid w:val="00D564D9"/>
    <w:rsid w:val="00D5718B"/>
    <w:rsid w:val="00D57419"/>
    <w:rsid w:val="00D60188"/>
    <w:rsid w:val="00D603A8"/>
    <w:rsid w:val="00D60504"/>
    <w:rsid w:val="00D619F4"/>
    <w:rsid w:val="00D6281A"/>
    <w:rsid w:val="00D65CFB"/>
    <w:rsid w:val="00D674CA"/>
    <w:rsid w:val="00D70483"/>
    <w:rsid w:val="00D70A5C"/>
    <w:rsid w:val="00D70DCC"/>
    <w:rsid w:val="00D7253D"/>
    <w:rsid w:val="00D72DD8"/>
    <w:rsid w:val="00D73518"/>
    <w:rsid w:val="00D74144"/>
    <w:rsid w:val="00D744F0"/>
    <w:rsid w:val="00D74E11"/>
    <w:rsid w:val="00D764ED"/>
    <w:rsid w:val="00D76A87"/>
    <w:rsid w:val="00D811B5"/>
    <w:rsid w:val="00D81CFE"/>
    <w:rsid w:val="00D81DD2"/>
    <w:rsid w:val="00D820E7"/>
    <w:rsid w:val="00D823F9"/>
    <w:rsid w:val="00D82C95"/>
    <w:rsid w:val="00D840EC"/>
    <w:rsid w:val="00D865FE"/>
    <w:rsid w:val="00D868DB"/>
    <w:rsid w:val="00D87374"/>
    <w:rsid w:val="00D873D0"/>
    <w:rsid w:val="00D87E07"/>
    <w:rsid w:val="00D900AF"/>
    <w:rsid w:val="00D903E4"/>
    <w:rsid w:val="00D94E2E"/>
    <w:rsid w:val="00D961FB"/>
    <w:rsid w:val="00D9636D"/>
    <w:rsid w:val="00D97F95"/>
    <w:rsid w:val="00DA012C"/>
    <w:rsid w:val="00DA10A2"/>
    <w:rsid w:val="00DA2F3B"/>
    <w:rsid w:val="00DA574B"/>
    <w:rsid w:val="00DA6410"/>
    <w:rsid w:val="00DA75A7"/>
    <w:rsid w:val="00DA7929"/>
    <w:rsid w:val="00DA7B32"/>
    <w:rsid w:val="00DB03E9"/>
    <w:rsid w:val="00DB0B29"/>
    <w:rsid w:val="00DB3141"/>
    <w:rsid w:val="00DB4E00"/>
    <w:rsid w:val="00DB4F71"/>
    <w:rsid w:val="00DB6054"/>
    <w:rsid w:val="00DB6D41"/>
    <w:rsid w:val="00DB7883"/>
    <w:rsid w:val="00DB792E"/>
    <w:rsid w:val="00DC0515"/>
    <w:rsid w:val="00DC0764"/>
    <w:rsid w:val="00DC1036"/>
    <w:rsid w:val="00DC1748"/>
    <w:rsid w:val="00DC2079"/>
    <w:rsid w:val="00DC3162"/>
    <w:rsid w:val="00DC3D03"/>
    <w:rsid w:val="00DC528C"/>
    <w:rsid w:val="00DC56B5"/>
    <w:rsid w:val="00DC6854"/>
    <w:rsid w:val="00DC70DB"/>
    <w:rsid w:val="00DD05FC"/>
    <w:rsid w:val="00DD16DF"/>
    <w:rsid w:val="00DD1CCA"/>
    <w:rsid w:val="00DD20EB"/>
    <w:rsid w:val="00DD227B"/>
    <w:rsid w:val="00DD251D"/>
    <w:rsid w:val="00DD4522"/>
    <w:rsid w:val="00DD622F"/>
    <w:rsid w:val="00DD70E7"/>
    <w:rsid w:val="00DE00D8"/>
    <w:rsid w:val="00DE085E"/>
    <w:rsid w:val="00DE4673"/>
    <w:rsid w:val="00DE596F"/>
    <w:rsid w:val="00DE7CD3"/>
    <w:rsid w:val="00DF0E0A"/>
    <w:rsid w:val="00DF29FB"/>
    <w:rsid w:val="00DF31ED"/>
    <w:rsid w:val="00DF36AF"/>
    <w:rsid w:val="00DF3A6F"/>
    <w:rsid w:val="00DF62E7"/>
    <w:rsid w:val="00DF7D31"/>
    <w:rsid w:val="00E0011B"/>
    <w:rsid w:val="00E00464"/>
    <w:rsid w:val="00E008D3"/>
    <w:rsid w:val="00E01078"/>
    <w:rsid w:val="00E0281F"/>
    <w:rsid w:val="00E0346E"/>
    <w:rsid w:val="00E03515"/>
    <w:rsid w:val="00E03E3D"/>
    <w:rsid w:val="00E06210"/>
    <w:rsid w:val="00E074A0"/>
    <w:rsid w:val="00E11C61"/>
    <w:rsid w:val="00E14977"/>
    <w:rsid w:val="00E15734"/>
    <w:rsid w:val="00E16893"/>
    <w:rsid w:val="00E17262"/>
    <w:rsid w:val="00E1784C"/>
    <w:rsid w:val="00E17EFC"/>
    <w:rsid w:val="00E2172F"/>
    <w:rsid w:val="00E23148"/>
    <w:rsid w:val="00E23F28"/>
    <w:rsid w:val="00E244E2"/>
    <w:rsid w:val="00E30E02"/>
    <w:rsid w:val="00E31FB7"/>
    <w:rsid w:val="00E343E6"/>
    <w:rsid w:val="00E346CD"/>
    <w:rsid w:val="00E35EE7"/>
    <w:rsid w:val="00E36464"/>
    <w:rsid w:val="00E37C84"/>
    <w:rsid w:val="00E41416"/>
    <w:rsid w:val="00E43659"/>
    <w:rsid w:val="00E43DC0"/>
    <w:rsid w:val="00E441B8"/>
    <w:rsid w:val="00E44EEA"/>
    <w:rsid w:val="00E451EC"/>
    <w:rsid w:val="00E4547D"/>
    <w:rsid w:val="00E45D00"/>
    <w:rsid w:val="00E47345"/>
    <w:rsid w:val="00E476C4"/>
    <w:rsid w:val="00E5068F"/>
    <w:rsid w:val="00E51A24"/>
    <w:rsid w:val="00E5377A"/>
    <w:rsid w:val="00E53B2F"/>
    <w:rsid w:val="00E54E8E"/>
    <w:rsid w:val="00E551AE"/>
    <w:rsid w:val="00E55465"/>
    <w:rsid w:val="00E55CB6"/>
    <w:rsid w:val="00E566D5"/>
    <w:rsid w:val="00E56A7E"/>
    <w:rsid w:val="00E56FAC"/>
    <w:rsid w:val="00E61F4F"/>
    <w:rsid w:val="00E62516"/>
    <w:rsid w:val="00E628CB"/>
    <w:rsid w:val="00E63D40"/>
    <w:rsid w:val="00E642E6"/>
    <w:rsid w:val="00E64DC1"/>
    <w:rsid w:val="00E6565A"/>
    <w:rsid w:val="00E65CB4"/>
    <w:rsid w:val="00E7293D"/>
    <w:rsid w:val="00E7368F"/>
    <w:rsid w:val="00E76131"/>
    <w:rsid w:val="00E8046B"/>
    <w:rsid w:val="00E82D84"/>
    <w:rsid w:val="00E8521F"/>
    <w:rsid w:val="00E852A6"/>
    <w:rsid w:val="00E8605F"/>
    <w:rsid w:val="00E86FA5"/>
    <w:rsid w:val="00E87AEE"/>
    <w:rsid w:val="00E90323"/>
    <w:rsid w:val="00E903C9"/>
    <w:rsid w:val="00E905D7"/>
    <w:rsid w:val="00E91994"/>
    <w:rsid w:val="00E922DF"/>
    <w:rsid w:val="00E92A8E"/>
    <w:rsid w:val="00E9318E"/>
    <w:rsid w:val="00E934DA"/>
    <w:rsid w:val="00E94292"/>
    <w:rsid w:val="00E955A8"/>
    <w:rsid w:val="00E95D10"/>
    <w:rsid w:val="00E9746D"/>
    <w:rsid w:val="00E97570"/>
    <w:rsid w:val="00E97B8E"/>
    <w:rsid w:val="00E97E05"/>
    <w:rsid w:val="00EA18D2"/>
    <w:rsid w:val="00EA1985"/>
    <w:rsid w:val="00EA1E4A"/>
    <w:rsid w:val="00EA33E3"/>
    <w:rsid w:val="00EA35B6"/>
    <w:rsid w:val="00EA441C"/>
    <w:rsid w:val="00EA45F4"/>
    <w:rsid w:val="00EA4A9C"/>
    <w:rsid w:val="00EA4E22"/>
    <w:rsid w:val="00EA590E"/>
    <w:rsid w:val="00EA68A4"/>
    <w:rsid w:val="00EA7A3B"/>
    <w:rsid w:val="00EA7D2D"/>
    <w:rsid w:val="00EB06CB"/>
    <w:rsid w:val="00EB096C"/>
    <w:rsid w:val="00EB421E"/>
    <w:rsid w:val="00EB4952"/>
    <w:rsid w:val="00EB5BCE"/>
    <w:rsid w:val="00EC250C"/>
    <w:rsid w:val="00EC3D15"/>
    <w:rsid w:val="00EC4F8D"/>
    <w:rsid w:val="00EC7DB8"/>
    <w:rsid w:val="00ED0AF6"/>
    <w:rsid w:val="00ED0CE7"/>
    <w:rsid w:val="00ED10C3"/>
    <w:rsid w:val="00ED1D63"/>
    <w:rsid w:val="00ED3686"/>
    <w:rsid w:val="00ED39FF"/>
    <w:rsid w:val="00ED3E2D"/>
    <w:rsid w:val="00ED408A"/>
    <w:rsid w:val="00ED4570"/>
    <w:rsid w:val="00ED60DC"/>
    <w:rsid w:val="00EE0FF2"/>
    <w:rsid w:val="00EE20FA"/>
    <w:rsid w:val="00EE24F1"/>
    <w:rsid w:val="00EE26D3"/>
    <w:rsid w:val="00EE2F3A"/>
    <w:rsid w:val="00EE528E"/>
    <w:rsid w:val="00EE66B2"/>
    <w:rsid w:val="00EE7033"/>
    <w:rsid w:val="00EF1825"/>
    <w:rsid w:val="00EF185B"/>
    <w:rsid w:val="00EF23C1"/>
    <w:rsid w:val="00EF31E0"/>
    <w:rsid w:val="00EF3833"/>
    <w:rsid w:val="00EF3FC5"/>
    <w:rsid w:val="00EF46ED"/>
    <w:rsid w:val="00EF47BE"/>
    <w:rsid w:val="00EF74D7"/>
    <w:rsid w:val="00EF78C3"/>
    <w:rsid w:val="00F01BDD"/>
    <w:rsid w:val="00F01EF5"/>
    <w:rsid w:val="00F02F9C"/>
    <w:rsid w:val="00F03E44"/>
    <w:rsid w:val="00F05E46"/>
    <w:rsid w:val="00F06569"/>
    <w:rsid w:val="00F06B7E"/>
    <w:rsid w:val="00F0710A"/>
    <w:rsid w:val="00F1109E"/>
    <w:rsid w:val="00F13008"/>
    <w:rsid w:val="00F13B06"/>
    <w:rsid w:val="00F13E18"/>
    <w:rsid w:val="00F14E80"/>
    <w:rsid w:val="00F15180"/>
    <w:rsid w:val="00F15E34"/>
    <w:rsid w:val="00F16FA4"/>
    <w:rsid w:val="00F17BFD"/>
    <w:rsid w:val="00F22A18"/>
    <w:rsid w:val="00F2306C"/>
    <w:rsid w:val="00F236B3"/>
    <w:rsid w:val="00F24015"/>
    <w:rsid w:val="00F24734"/>
    <w:rsid w:val="00F26922"/>
    <w:rsid w:val="00F27470"/>
    <w:rsid w:val="00F32E89"/>
    <w:rsid w:val="00F32F67"/>
    <w:rsid w:val="00F33818"/>
    <w:rsid w:val="00F37081"/>
    <w:rsid w:val="00F379DF"/>
    <w:rsid w:val="00F40415"/>
    <w:rsid w:val="00F41665"/>
    <w:rsid w:val="00F4182C"/>
    <w:rsid w:val="00F42436"/>
    <w:rsid w:val="00F44C10"/>
    <w:rsid w:val="00F4520E"/>
    <w:rsid w:val="00F45467"/>
    <w:rsid w:val="00F45E2D"/>
    <w:rsid w:val="00F47325"/>
    <w:rsid w:val="00F47F5B"/>
    <w:rsid w:val="00F50926"/>
    <w:rsid w:val="00F5156D"/>
    <w:rsid w:val="00F51E5D"/>
    <w:rsid w:val="00F526BB"/>
    <w:rsid w:val="00F52DAF"/>
    <w:rsid w:val="00F5457F"/>
    <w:rsid w:val="00F548F8"/>
    <w:rsid w:val="00F55815"/>
    <w:rsid w:val="00F56675"/>
    <w:rsid w:val="00F5693A"/>
    <w:rsid w:val="00F57796"/>
    <w:rsid w:val="00F579C4"/>
    <w:rsid w:val="00F62CE2"/>
    <w:rsid w:val="00F64F21"/>
    <w:rsid w:val="00F65019"/>
    <w:rsid w:val="00F67689"/>
    <w:rsid w:val="00F67A87"/>
    <w:rsid w:val="00F700EE"/>
    <w:rsid w:val="00F7238D"/>
    <w:rsid w:val="00F73231"/>
    <w:rsid w:val="00F76176"/>
    <w:rsid w:val="00F80409"/>
    <w:rsid w:val="00F81B2E"/>
    <w:rsid w:val="00F82260"/>
    <w:rsid w:val="00F824CC"/>
    <w:rsid w:val="00F82DF7"/>
    <w:rsid w:val="00F82E67"/>
    <w:rsid w:val="00F83627"/>
    <w:rsid w:val="00F838BB"/>
    <w:rsid w:val="00F861DD"/>
    <w:rsid w:val="00F91F4A"/>
    <w:rsid w:val="00F9256A"/>
    <w:rsid w:val="00F936D3"/>
    <w:rsid w:val="00F93A2F"/>
    <w:rsid w:val="00F94C87"/>
    <w:rsid w:val="00F94CDD"/>
    <w:rsid w:val="00F95BE5"/>
    <w:rsid w:val="00F96AF9"/>
    <w:rsid w:val="00F96EA8"/>
    <w:rsid w:val="00FA0008"/>
    <w:rsid w:val="00FA0AB1"/>
    <w:rsid w:val="00FA1122"/>
    <w:rsid w:val="00FA2017"/>
    <w:rsid w:val="00FA24F6"/>
    <w:rsid w:val="00FA480A"/>
    <w:rsid w:val="00FA48D1"/>
    <w:rsid w:val="00FA5E23"/>
    <w:rsid w:val="00FA6407"/>
    <w:rsid w:val="00FA67D2"/>
    <w:rsid w:val="00FA74E6"/>
    <w:rsid w:val="00FA7C0F"/>
    <w:rsid w:val="00FB1083"/>
    <w:rsid w:val="00FB2D9C"/>
    <w:rsid w:val="00FB3BAA"/>
    <w:rsid w:val="00FB43AA"/>
    <w:rsid w:val="00FB5535"/>
    <w:rsid w:val="00FB58D2"/>
    <w:rsid w:val="00FB6499"/>
    <w:rsid w:val="00FB664B"/>
    <w:rsid w:val="00FC00FC"/>
    <w:rsid w:val="00FC0FE2"/>
    <w:rsid w:val="00FC158E"/>
    <w:rsid w:val="00FC286B"/>
    <w:rsid w:val="00FC429C"/>
    <w:rsid w:val="00FC4501"/>
    <w:rsid w:val="00FC49A5"/>
    <w:rsid w:val="00FC4A20"/>
    <w:rsid w:val="00FC4F43"/>
    <w:rsid w:val="00FC6457"/>
    <w:rsid w:val="00FC7CC0"/>
    <w:rsid w:val="00FC7DA8"/>
    <w:rsid w:val="00FD050A"/>
    <w:rsid w:val="00FD1700"/>
    <w:rsid w:val="00FD1DA3"/>
    <w:rsid w:val="00FD202E"/>
    <w:rsid w:val="00FD20BD"/>
    <w:rsid w:val="00FD37E2"/>
    <w:rsid w:val="00FD38FE"/>
    <w:rsid w:val="00FD501B"/>
    <w:rsid w:val="00FD5C09"/>
    <w:rsid w:val="00FD6462"/>
    <w:rsid w:val="00FD7037"/>
    <w:rsid w:val="00FD7181"/>
    <w:rsid w:val="00FE3C6C"/>
    <w:rsid w:val="00FE5410"/>
    <w:rsid w:val="00FE72F7"/>
    <w:rsid w:val="00FE755F"/>
    <w:rsid w:val="00FF045D"/>
    <w:rsid w:val="00FF058C"/>
    <w:rsid w:val="00FF14FF"/>
    <w:rsid w:val="00FF18F3"/>
    <w:rsid w:val="00FF2952"/>
    <w:rsid w:val="00FF32B6"/>
    <w:rsid w:val="00FF354C"/>
    <w:rsid w:val="00FF355E"/>
    <w:rsid w:val="00FF534C"/>
    <w:rsid w:val="00FF6CE1"/>
    <w:rsid w:val="01EA7E05"/>
    <w:rsid w:val="034C4244"/>
    <w:rsid w:val="03907675"/>
    <w:rsid w:val="05E549F2"/>
    <w:rsid w:val="063B0DA4"/>
    <w:rsid w:val="08A41AB4"/>
    <w:rsid w:val="0D1D5880"/>
    <w:rsid w:val="0E5B021E"/>
    <w:rsid w:val="0E87111F"/>
    <w:rsid w:val="0EEB7164"/>
    <w:rsid w:val="0F5631D9"/>
    <w:rsid w:val="10EA4E30"/>
    <w:rsid w:val="14CE7DE1"/>
    <w:rsid w:val="150E3660"/>
    <w:rsid w:val="17C40389"/>
    <w:rsid w:val="183F0F4E"/>
    <w:rsid w:val="1A467FE7"/>
    <w:rsid w:val="1C8006A1"/>
    <w:rsid w:val="1F9A6C9C"/>
    <w:rsid w:val="21111B82"/>
    <w:rsid w:val="230766F9"/>
    <w:rsid w:val="23345E21"/>
    <w:rsid w:val="233C653E"/>
    <w:rsid w:val="23FD0263"/>
    <w:rsid w:val="24297334"/>
    <w:rsid w:val="24DD4749"/>
    <w:rsid w:val="26192A6F"/>
    <w:rsid w:val="27F82114"/>
    <w:rsid w:val="28AD53D1"/>
    <w:rsid w:val="2A6B68B8"/>
    <w:rsid w:val="2AD71D0E"/>
    <w:rsid w:val="2CC2638C"/>
    <w:rsid w:val="2E982190"/>
    <w:rsid w:val="34B90BFB"/>
    <w:rsid w:val="36504FFD"/>
    <w:rsid w:val="36DA184A"/>
    <w:rsid w:val="38F8786A"/>
    <w:rsid w:val="3979010B"/>
    <w:rsid w:val="3A760B81"/>
    <w:rsid w:val="3C641788"/>
    <w:rsid w:val="3DA220E2"/>
    <w:rsid w:val="40D850B3"/>
    <w:rsid w:val="429D6405"/>
    <w:rsid w:val="46354CA5"/>
    <w:rsid w:val="469E06CF"/>
    <w:rsid w:val="482B2396"/>
    <w:rsid w:val="48BA15F1"/>
    <w:rsid w:val="48DB68F0"/>
    <w:rsid w:val="493D30C8"/>
    <w:rsid w:val="4A7C76ED"/>
    <w:rsid w:val="4BCF53A1"/>
    <w:rsid w:val="4E3C3076"/>
    <w:rsid w:val="4EF465AB"/>
    <w:rsid w:val="4F486787"/>
    <w:rsid w:val="503D1D66"/>
    <w:rsid w:val="503E2510"/>
    <w:rsid w:val="55A264FC"/>
    <w:rsid w:val="57C779B0"/>
    <w:rsid w:val="58235776"/>
    <w:rsid w:val="587D1CEB"/>
    <w:rsid w:val="5A8745C4"/>
    <w:rsid w:val="5F727D7E"/>
    <w:rsid w:val="5FB977A4"/>
    <w:rsid w:val="6097591D"/>
    <w:rsid w:val="62F475E3"/>
    <w:rsid w:val="630E0260"/>
    <w:rsid w:val="636C74FB"/>
    <w:rsid w:val="63D149D6"/>
    <w:rsid w:val="64865107"/>
    <w:rsid w:val="659063D3"/>
    <w:rsid w:val="65BD5C49"/>
    <w:rsid w:val="67715F82"/>
    <w:rsid w:val="67F842A0"/>
    <w:rsid w:val="69784818"/>
    <w:rsid w:val="6B93191F"/>
    <w:rsid w:val="6D130977"/>
    <w:rsid w:val="73F47EAC"/>
    <w:rsid w:val="75AD1E55"/>
    <w:rsid w:val="75F96D3D"/>
    <w:rsid w:val="78934FD8"/>
    <w:rsid w:val="7B7A0646"/>
    <w:rsid w:val="7C9E15E6"/>
    <w:rsid w:val="7EB64527"/>
    <w:rsid w:val="7ED4396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qFormat="1" w:uiPriority="0" w:semiHidden="0" w:name="header"/>
    <w:lsdException w:qFormat="1"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3"/>
    <w:link w:val="26"/>
    <w:qFormat/>
    <w:uiPriority w:val="0"/>
    <w:pPr>
      <w:keepNext/>
      <w:widowControl/>
      <w:numPr>
        <w:ilvl w:val="0"/>
        <w:numId w:val="1"/>
      </w:numPr>
      <w:spacing w:beforeLines="50"/>
      <w:outlineLvl w:val="0"/>
    </w:pPr>
    <w:rPr>
      <w:rFonts w:ascii="Sabon" w:hAnsi="Sabon"/>
      <w:b/>
      <w:caps/>
      <w:kern w:val="0"/>
      <w:szCs w:val="24"/>
      <w:lang w:eastAsia="en-US"/>
    </w:rPr>
  </w:style>
  <w:style w:type="paragraph" w:styleId="3">
    <w:name w:val="heading 2"/>
    <w:basedOn w:val="1"/>
    <w:next w:val="1"/>
    <w:link w:val="27"/>
    <w:qFormat/>
    <w:uiPriority w:val="0"/>
    <w:pPr>
      <w:widowControl/>
      <w:numPr>
        <w:ilvl w:val="1"/>
        <w:numId w:val="1"/>
      </w:numPr>
      <w:spacing w:after="240"/>
      <w:outlineLvl w:val="1"/>
    </w:pPr>
    <w:rPr>
      <w:rFonts w:ascii="Sabon" w:hAnsi="Sabon"/>
      <w:bCs/>
      <w:iCs/>
      <w:kern w:val="0"/>
      <w:sz w:val="22"/>
      <w:szCs w:val="28"/>
      <w:lang w:eastAsia="en-US"/>
    </w:rPr>
  </w:style>
  <w:style w:type="paragraph" w:styleId="4">
    <w:name w:val="heading 3"/>
    <w:basedOn w:val="1"/>
    <w:next w:val="1"/>
    <w:link w:val="28"/>
    <w:qFormat/>
    <w:uiPriority w:val="0"/>
    <w:pPr>
      <w:widowControl/>
      <w:numPr>
        <w:ilvl w:val="2"/>
        <w:numId w:val="1"/>
      </w:numPr>
      <w:spacing w:after="240"/>
      <w:outlineLvl w:val="2"/>
    </w:pPr>
    <w:rPr>
      <w:rFonts w:ascii="Sabon" w:hAnsi="Sabon"/>
      <w:bCs/>
      <w:kern w:val="0"/>
      <w:sz w:val="22"/>
      <w:szCs w:val="26"/>
      <w:lang w:eastAsia="en-US"/>
    </w:rPr>
  </w:style>
  <w:style w:type="paragraph" w:styleId="5">
    <w:name w:val="heading 4"/>
    <w:basedOn w:val="1"/>
    <w:next w:val="1"/>
    <w:link w:val="29"/>
    <w:qFormat/>
    <w:uiPriority w:val="0"/>
    <w:pPr>
      <w:widowControl/>
      <w:numPr>
        <w:ilvl w:val="3"/>
        <w:numId w:val="1"/>
      </w:numPr>
      <w:spacing w:after="240"/>
      <w:outlineLvl w:val="3"/>
    </w:pPr>
    <w:rPr>
      <w:rFonts w:ascii="Sabon" w:hAnsi="Sabon"/>
      <w:bCs/>
      <w:kern w:val="0"/>
      <w:sz w:val="22"/>
      <w:szCs w:val="28"/>
      <w:lang w:eastAsia="en-US"/>
    </w:rPr>
  </w:style>
  <w:style w:type="paragraph" w:styleId="6">
    <w:name w:val="heading 5"/>
    <w:basedOn w:val="1"/>
    <w:next w:val="1"/>
    <w:link w:val="30"/>
    <w:qFormat/>
    <w:uiPriority w:val="0"/>
    <w:pPr>
      <w:widowControl/>
      <w:numPr>
        <w:ilvl w:val="4"/>
        <w:numId w:val="1"/>
      </w:numPr>
      <w:spacing w:before="240" w:after="60"/>
      <w:outlineLvl w:val="4"/>
    </w:pPr>
    <w:rPr>
      <w:rFonts w:ascii="Sabon" w:hAnsi="Sabon"/>
      <w:b/>
      <w:bCs/>
      <w:i/>
      <w:iCs/>
      <w:kern w:val="0"/>
      <w:sz w:val="26"/>
      <w:szCs w:val="26"/>
      <w:lang w:eastAsia="en-US"/>
    </w:rPr>
  </w:style>
  <w:style w:type="paragraph" w:styleId="7">
    <w:name w:val="heading 6"/>
    <w:basedOn w:val="1"/>
    <w:next w:val="1"/>
    <w:link w:val="31"/>
    <w:qFormat/>
    <w:uiPriority w:val="0"/>
    <w:pPr>
      <w:widowControl/>
      <w:numPr>
        <w:ilvl w:val="5"/>
        <w:numId w:val="1"/>
      </w:numPr>
      <w:spacing w:before="240" w:after="60"/>
      <w:outlineLvl w:val="5"/>
    </w:pPr>
    <w:rPr>
      <w:rFonts w:ascii="Sabon" w:hAnsi="Sabon"/>
      <w:b/>
      <w:bCs/>
      <w:kern w:val="0"/>
      <w:sz w:val="22"/>
      <w:lang w:eastAsia="en-US"/>
    </w:rPr>
  </w:style>
  <w:style w:type="paragraph" w:styleId="8">
    <w:name w:val="heading 7"/>
    <w:basedOn w:val="1"/>
    <w:next w:val="1"/>
    <w:link w:val="32"/>
    <w:qFormat/>
    <w:uiPriority w:val="0"/>
    <w:pPr>
      <w:widowControl/>
      <w:numPr>
        <w:ilvl w:val="6"/>
        <w:numId w:val="1"/>
      </w:numPr>
      <w:spacing w:before="240" w:after="60"/>
      <w:outlineLvl w:val="6"/>
    </w:pPr>
    <w:rPr>
      <w:rFonts w:ascii="Sabon" w:hAnsi="Sabon"/>
      <w:kern w:val="0"/>
      <w:sz w:val="22"/>
      <w:szCs w:val="24"/>
      <w:lang w:eastAsia="en-US"/>
    </w:rPr>
  </w:style>
  <w:style w:type="paragraph" w:styleId="9">
    <w:name w:val="heading 8"/>
    <w:basedOn w:val="1"/>
    <w:next w:val="1"/>
    <w:link w:val="33"/>
    <w:qFormat/>
    <w:uiPriority w:val="0"/>
    <w:pPr>
      <w:widowControl/>
      <w:numPr>
        <w:ilvl w:val="7"/>
        <w:numId w:val="1"/>
      </w:numPr>
      <w:spacing w:before="240" w:after="60"/>
      <w:outlineLvl w:val="7"/>
    </w:pPr>
    <w:rPr>
      <w:rFonts w:ascii="Sabon" w:hAnsi="Sabon"/>
      <w:i/>
      <w:iCs/>
      <w:kern w:val="0"/>
      <w:sz w:val="22"/>
      <w:szCs w:val="24"/>
      <w:lang w:eastAsia="en-US"/>
    </w:rPr>
  </w:style>
  <w:style w:type="paragraph" w:styleId="10">
    <w:name w:val="heading 9"/>
    <w:basedOn w:val="1"/>
    <w:next w:val="1"/>
    <w:link w:val="34"/>
    <w:qFormat/>
    <w:uiPriority w:val="0"/>
    <w:pPr>
      <w:widowControl/>
      <w:numPr>
        <w:ilvl w:val="8"/>
        <w:numId w:val="1"/>
      </w:numPr>
      <w:spacing w:before="240" w:after="60"/>
      <w:outlineLvl w:val="8"/>
    </w:pPr>
    <w:rPr>
      <w:rFonts w:ascii="Arial" w:hAnsi="Arial"/>
      <w:kern w:val="0"/>
      <w:sz w:val="22"/>
      <w:lang w:eastAsia="en-US"/>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11">
    <w:name w:val="annotation text"/>
    <w:basedOn w:val="1"/>
    <w:link w:val="24"/>
    <w:qFormat/>
    <w:uiPriority w:val="0"/>
    <w:pPr>
      <w:jc w:val="left"/>
    </w:pPr>
  </w:style>
  <w:style w:type="paragraph" w:styleId="12">
    <w:name w:val="Balloon Text"/>
    <w:basedOn w:val="1"/>
    <w:link w:val="23"/>
    <w:qFormat/>
    <w:uiPriority w:val="0"/>
    <w:rPr>
      <w:sz w:val="18"/>
      <w:szCs w:val="18"/>
    </w:rPr>
  </w:style>
  <w:style w:type="paragraph" w:styleId="13">
    <w:name w:val="footer"/>
    <w:basedOn w:val="1"/>
    <w:link w:val="22"/>
    <w:unhideWhenUsed/>
    <w:qFormat/>
    <w:uiPriority w:val="99"/>
    <w:pPr>
      <w:tabs>
        <w:tab w:val="center" w:pos="4153"/>
        <w:tab w:val="right" w:pos="8306"/>
      </w:tabs>
      <w:snapToGrid w:val="0"/>
      <w:jc w:val="left"/>
    </w:pPr>
    <w:rPr>
      <w:sz w:val="18"/>
      <w:szCs w:val="18"/>
    </w:rPr>
  </w:style>
  <w:style w:type="paragraph" w:styleId="14">
    <w:name w:val="header"/>
    <w:basedOn w:val="1"/>
    <w:link w:val="21"/>
    <w:unhideWhenUsed/>
    <w:qFormat/>
    <w:uiPriority w:val="0"/>
    <w:pPr>
      <w:pBdr>
        <w:bottom w:val="single" w:color="auto" w:sz="6" w:space="1"/>
      </w:pBdr>
      <w:tabs>
        <w:tab w:val="center" w:pos="4153"/>
        <w:tab w:val="right" w:pos="8306"/>
      </w:tabs>
      <w:snapToGrid w:val="0"/>
      <w:jc w:val="center"/>
    </w:pPr>
    <w:rPr>
      <w:sz w:val="18"/>
      <w:szCs w:val="18"/>
    </w:rPr>
  </w:style>
  <w:style w:type="paragraph" w:styleId="15">
    <w:name w:val="annotation subject"/>
    <w:basedOn w:val="11"/>
    <w:next w:val="11"/>
    <w:link w:val="25"/>
    <w:qFormat/>
    <w:uiPriority w:val="0"/>
    <w:rPr>
      <w:b/>
      <w:bCs/>
    </w:rPr>
  </w:style>
  <w:style w:type="table" w:styleId="17">
    <w:name w:val="Table Grid"/>
    <w:basedOn w:val="16"/>
    <w:qFormat/>
    <w:uiPriority w:val="0"/>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19">
    <w:name w:val="Strong"/>
    <w:qFormat/>
    <w:uiPriority w:val="0"/>
    <w:rPr>
      <w:b/>
      <w:bCs/>
    </w:rPr>
  </w:style>
  <w:style w:type="character" w:styleId="20">
    <w:name w:val="annotation reference"/>
    <w:qFormat/>
    <w:uiPriority w:val="0"/>
    <w:rPr>
      <w:sz w:val="21"/>
      <w:szCs w:val="21"/>
    </w:rPr>
  </w:style>
  <w:style w:type="character" w:customStyle="1" w:styleId="21">
    <w:name w:val="页眉 字符"/>
    <w:link w:val="14"/>
    <w:qFormat/>
    <w:uiPriority w:val="0"/>
    <w:rPr>
      <w:rFonts w:ascii="Calibri" w:hAnsi="Calibri" w:eastAsia="宋体"/>
      <w:kern w:val="2"/>
      <w:sz w:val="18"/>
      <w:szCs w:val="18"/>
      <w:lang w:val="en-US" w:eastAsia="zh-CN" w:bidi="ar-SA"/>
    </w:rPr>
  </w:style>
  <w:style w:type="character" w:customStyle="1" w:styleId="22">
    <w:name w:val="页脚 字符"/>
    <w:link w:val="13"/>
    <w:qFormat/>
    <w:uiPriority w:val="99"/>
    <w:rPr>
      <w:rFonts w:ascii="Calibri" w:hAnsi="Calibri" w:eastAsia="宋体"/>
      <w:kern w:val="2"/>
      <w:sz w:val="18"/>
      <w:szCs w:val="18"/>
      <w:lang w:val="en-US" w:eastAsia="zh-CN" w:bidi="ar-SA"/>
    </w:rPr>
  </w:style>
  <w:style w:type="character" w:customStyle="1" w:styleId="23">
    <w:name w:val="批注框文本 字符"/>
    <w:link w:val="12"/>
    <w:qFormat/>
    <w:uiPriority w:val="0"/>
    <w:rPr>
      <w:rFonts w:ascii="Calibri" w:hAnsi="Calibri"/>
      <w:kern w:val="2"/>
      <w:sz w:val="18"/>
      <w:szCs w:val="18"/>
    </w:rPr>
  </w:style>
  <w:style w:type="character" w:customStyle="1" w:styleId="24">
    <w:name w:val="批注文字 字符1"/>
    <w:link w:val="11"/>
    <w:qFormat/>
    <w:uiPriority w:val="0"/>
    <w:rPr>
      <w:rFonts w:ascii="Calibri" w:hAnsi="Calibri"/>
      <w:kern w:val="2"/>
      <w:sz w:val="21"/>
      <w:szCs w:val="22"/>
    </w:rPr>
  </w:style>
  <w:style w:type="character" w:customStyle="1" w:styleId="25">
    <w:name w:val="批注主题 字符"/>
    <w:link w:val="15"/>
    <w:qFormat/>
    <w:uiPriority w:val="0"/>
    <w:rPr>
      <w:rFonts w:ascii="Calibri" w:hAnsi="Calibri"/>
      <w:b/>
      <w:bCs/>
      <w:kern w:val="2"/>
      <w:sz w:val="21"/>
      <w:szCs w:val="22"/>
    </w:rPr>
  </w:style>
  <w:style w:type="character" w:customStyle="1" w:styleId="26">
    <w:name w:val="标题 1 字符"/>
    <w:link w:val="2"/>
    <w:qFormat/>
    <w:uiPriority w:val="0"/>
    <w:rPr>
      <w:rFonts w:ascii="Sabon" w:hAnsi="Sabon"/>
      <w:b/>
      <w:caps/>
      <w:sz w:val="21"/>
      <w:szCs w:val="24"/>
      <w:lang w:eastAsia="en-US"/>
    </w:rPr>
  </w:style>
  <w:style w:type="character" w:customStyle="1" w:styleId="27">
    <w:name w:val="标题 2 字符"/>
    <w:link w:val="3"/>
    <w:qFormat/>
    <w:uiPriority w:val="0"/>
    <w:rPr>
      <w:rFonts w:ascii="Sabon" w:hAnsi="Sabon"/>
      <w:bCs/>
      <w:iCs/>
      <w:sz w:val="22"/>
      <w:szCs w:val="28"/>
      <w:lang w:eastAsia="en-US"/>
    </w:rPr>
  </w:style>
  <w:style w:type="character" w:customStyle="1" w:styleId="28">
    <w:name w:val="标题 3 字符"/>
    <w:link w:val="4"/>
    <w:qFormat/>
    <w:uiPriority w:val="0"/>
    <w:rPr>
      <w:rFonts w:ascii="Sabon" w:hAnsi="Sabon"/>
      <w:bCs/>
      <w:sz w:val="22"/>
      <w:szCs w:val="26"/>
      <w:lang w:eastAsia="en-US"/>
    </w:rPr>
  </w:style>
  <w:style w:type="character" w:customStyle="1" w:styleId="29">
    <w:name w:val="标题 4 字符"/>
    <w:link w:val="5"/>
    <w:qFormat/>
    <w:uiPriority w:val="0"/>
    <w:rPr>
      <w:rFonts w:ascii="Sabon" w:hAnsi="Sabon"/>
      <w:bCs/>
      <w:sz w:val="22"/>
      <w:szCs w:val="28"/>
      <w:lang w:eastAsia="en-US"/>
    </w:rPr>
  </w:style>
  <w:style w:type="character" w:customStyle="1" w:styleId="30">
    <w:name w:val="标题 5 字符"/>
    <w:link w:val="6"/>
    <w:qFormat/>
    <w:uiPriority w:val="0"/>
    <w:rPr>
      <w:rFonts w:ascii="Sabon" w:hAnsi="Sabon"/>
      <w:b/>
      <w:bCs/>
      <w:i/>
      <w:iCs/>
      <w:sz w:val="26"/>
      <w:szCs w:val="26"/>
      <w:lang w:eastAsia="en-US"/>
    </w:rPr>
  </w:style>
  <w:style w:type="character" w:customStyle="1" w:styleId="31">
    <w:name w:val="标题 6 字符"/>
    <w:link w:val="7"/>
    <w:qFormat/>
    <w:uiPriority w:val="0"/>
    <w:rPr>
      <w:rFonts w:ascii="Sabon" w:hAnsi="Sabon"/>
      <w:b/>
      <w:bCs/>
      <w:sz w:val="22"/>
      <w:szCs w:val="22"/>
      <w:lang w:eastAsia="en-US"/>
    </w:rPr>
  </w:style>
  <w:style w:type="character" w:customStyle="1" w:styleId="32">
    <w:name w:val="标题 7 字符"/>
    <w:link w:val="8"/>
    <w:qFormat/>
    <w:uiPriority w:val="0"/>
    <w:rPr>
      <w:rFonts w:ascii="Sabon" w:hAnsi="Sabon"/>
      <w:sz w:val="22"/>
      <w:szCs w:val="24"/>
      <w:lang w:eastAsia="en-US"/>
    </w:rPr>
  </w:style>
  <w:style w:type="character" w:customStyle="1" w:styleId="33">
    <w:name w:val="标题 8 字符"/>
    <w:link w:val="9"/>
    <w:qFormat/>
    <w:uiPriority w:val="0"/>
    <w:rPr>
      <w:rFonts w:ascii="Sabon" w:hAnsi="Sabon"/>
      <w:i/>
      <w:iCs/>
      <w:sz w:val="22"/>
      <w:szCs w:val="24"/>
      <w:lang w:eastAsia="en-US"/>
    </w:rPr>
  </w:style>
  <w:style w:type="character" w:customStyle="1" w:styleId="34">
    <w:name w:val="标题 9 字符"/>
    <w:link w:val="10"/>
    <w:qFormat/>
    <w:uiPriority w:val="0"/>
    <w:rPr>
      <w:rFonts w:ascii="Arial" w:hAnsi="Arial"/>
      <w:sz w:val="22"/>
      <w:szCs w:val="22"/>
      <w:lang w:eastAsia="en-US"/>
    </w:rPr>
  </w:style>
  <w:style w:type="paragraph" w:customStyle="1" w:styleId="35">
    <w:name w:val="Indent 1.25cm"/>
    <w:basedOn w:val="1"/>
    <w:qFormat/>
    <w:uiPriority w:val="0"/>
    <w:pPr>
      <w:widowControl/>
      <w:spacing w:after="240"/>
      <w:ind w:left="709"/>
    </w:pPr>
    <w:rPr>
      <w:rFonts w:ascii="Sabon" w:hAnsi="Sabon"/>
      <w:kern w:val="0"/>
      <w:sz w:val="22"/>
      <w:szCs w:val="20"/>
      <w:lang w:eastAsia="en-US"/>
    </w:rPr>
  </w:style>
  <w:style w:type="paragraph" w:customStyle="1" w:styleId="36">
    <w:name w:val="列出段落1"/>
    <w:basedOn w:val="1"/>
    <w:qFormat/>
    <w:uiPriority w:val="99"/>
    <w:pPr>
      <w:adjustRightInd w:val="0"/>
      <w:spacing w:line="360" w:lineRule="atLeast"/>
      <w:ind w:left="720"/>
      <w:textAlignment w:val="baseline"/>
    </w:pPr>
    <w:rPr>
      <w:rFonts w:ascii="Times New Roman" w:hAnsi="Times New Roman"/>
      <w:kern w:val="0"/>
      <w:sz w:val="20"/>
      <w:szCs w:val="20"/>
      <w:lang w:eastAsia="en-US"/>
    </w:rPr>
  </w:style>
  <w:style w:type="paragraph" w:styleId="37">
    <w:name w:val="List Paragraph"/>
    <w:basedOn w:val="1"/>
    <w:qFormat/>
    <w:uiPriority w:val="34"/>
    <w:pPr>
      <w:ind w:left="720"/>
      <w:contextualSpacing/>
    </w:pPr>
    <w:rPr>
      <w:rFonts w:ascii="Times New Roman" w:hAnsi="Times New Roman"/>
      <w:szCs w:val="24"/>
    </w:rPr>
  </w:style>
  <w:style w:type="character" w:customStyle="1" w:styleId="38">
    <w:name w:val="批注文字 字符"/>
    <w:semiHidden/>
    <w:qFormat/>
    <w:uiPriority w:val="0"/>
    <w:rPr>
      <w:rFonts w:ascii="Times New Roman" w:hAnsi="Times New Roman" w:eastAsia="Times New Roman"/>
      <w:i/>
      <w:lang w:eastAsia="en-U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E9382E-EF7D-47D5-8449-C0B57C8A5EAA}">
  <ds:schemaRefs/>
</ds:datastoreItem>
</file>

<file path=docProps/app.xml><?xml version="1.0" encoding="utf-8"?>
<Properties xmlns="http://schemas.openxmlformats.org/officeDocument/2006/extended-properties" xmlns:vt="http://schemas.openxmlformats.org/officeDocument/2006/docPropsVTypes">
  <Template>Normal.dotm</Template>
  <Company>GCP</Company>
  <Pages>9</Pages>
  <Words>685</Words>
  <Characters>749</Characters>
  <Lines>43</Lines>
  <Paragraphs>12</Paragraphs>
  <TotalTime>1</TotalTime>
  <ScaleCrop>false</ScaleCrop>
  <LinksUpToDate>false</LinksUpToDate>
  <CharactersWithSpaces>926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2021-03-19T02:41:00Z</dcterms:created>
  <dc:creator>Sean</dc:creator>
  <cp:lastModifiedBy>医院管理</cp:lastModifiedBy>
  <dcterms:modified xsi:type="dcterms:W3CDTF">2025-12-01T02:03:30Z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KSOProductBuildVer">
    <vt:lpwstr>2052-12.1.0.23542</vt:lpwstr>
  </property>
  <property fmtid="{D5CDD505-2E9C-101B-9397-08002B2CF9AE}" pid="4" name="ICV">
    <vt:lpwstr>FF4C69DE6DC14AF49AFCEB2FB4945C9F</vt:lpwstr>
  </property>
  <property fmtid="{D5CDD505-2E9C-101B-9397-08002B2CF9AE}" pid="5" name="KSOTemplateDocerSaveRecord">
    <vt:lpwstr>eyJoZGlkIjoiOWFiYmU4MWFmMTQ0NWEwYWRlNzkwZmU1ZGExZWEyZWMiLCJ1c2VySWQiOiIyNjAxNDUxNDQifQ==</vt:lpwstr>
  </property>
</Properties>
</file>