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C9317E">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default" w:ascii="Times New Roman" w:hAnsi="Times New Roman" w:cs="Times New Roman" w:eastAsiaTheme="majorEastAsia"/>
          <w:sz w:val="32"/>
          <w:szCs w:val="32"/>
        </w:rPr>
      </w:pPr>
      <w:r>
        <w:rPr>
          <w:rFonts w:hint="default" w:ascii="Times New Roman" w:hAnsi="Times New Roman" w:cs="Times New Roman" w:eastAsiaTheme="majorEastAsia"/>
          <w:sz w:val="32"/>
          <w:szCs w:val="32"/>
          <w:lang w:val="en-US" w:eastAsia="zh-CN"/>
        </w:rPr>
        <w:t>感染性疾病科</w:t>
      </w:r>
    </w:p>
    <w:p w14:paraId="746A86D9">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default" w:ascii="Times New Roman" w:hAnsi="Times New Roman" w:cs="Times New Roman" w:eastAsiaTheme="majorEastAsia"/>
          <w:snapToGrid w:val="0"/>
          <w:color w:val="000000"/>
          <w:spacing w:val="15"/>
          <w:sz w:val="32"/>
          <w:szCs w:val="32"/>
          <w:lang w:val="en-US" w:eastAsia="zh-CN" w:bidi="ar"/>
        </w:rPr>
      </w:pPr>
      <w:r>
        <w:rPr>
          <w:rStyle w:val="7"/>
          <w:rFonts w:hint="default" w:ascii="Times New Roman" w:hAnsi="Times New Roman" w:cs="Times New Roman" w:eastAsiaTheme="majorEastAsia"/>
          <w:sz w:val="32"/>
          <w:szCs w:val="32"/>
        </w:rPr>
        <w:t>专业介绍</w:t>
      </w:r>
    </w:p>
    <w:p w14:paraId="6FDD8ECD">
      <w:pPr>
        <w:keepNext w:val="0"/>
        <w:keepLines w:val="0"/>
        <w:pageBreakBefore w:val="0"/>
        <w:widowControl/>
        <w:kinsoku/>
        <w:wordWrap/>
        <w:overflowPunct/>
        <w:topLinePunct w:val="0"/>
        <w:autoSpaceDE/>
        <w:autoSpaceDN/>
        <w:bidi w:val="0"/>
        <w:adjustRightInd/>
        <w:snapToGrid/>
        <w:spacing w:before="180" w:line="360" w:lineRule="auto"/>
        <w:ind w:firstLine="480" w:firstLineChars="200"/>
        <w:jc w:val="left"/>
        <w:textAlignment w:val="auto"/>
        <w:rPr>
          <w:rFonts w:hint="default" w:ascii="Times New Roman" w:hAnsi="Times New Roman" w:cs="Times New Roman" w:eastAsiaTheme="minorEastAsia"/>
          <w:b w:val="0"/>
          <w:bCs w:val="0"/>
          <w:snapToGrid w:val="0"/>
          <w:color w:val="000000"/>
          <w:spacing w:val="15"/>
          <w:sz w:val="24"/>
          <w:szCs w:val="24"/>
          <w:lang w:val="en-US" w:eastAsia="zh-CN" w:bidi="ar"/>
        </w:rPr>
      </w:pPr>
      <w:r>
        <w:rPr>
          <w:rFonts w:hint="default" w:ascii="Times New Roman" w:hAnsi="Times New Roman" w:eastAsia="宋体" w:cs="Times New Roman"/>
          <w:b w:val="0"/>
          <w:bCs w:val="0"/>
          <w:color w:val="auto"/>
          <w:kern w:val="0"/>
          <w:sz w:val="24"/>
          <w:szCs w:val="24"/>
        </w:rPr>
        <w:t>【科室概况】</w:t>
      </w:r>
    </w:p>
    <w:p w14:paraId="0914F16D">
      <w:pPr>
        <w:keepNext w:val="0"/>
        <w:keepLines w:val="0"/>
        <w:pageBreakBefore w:val="0"/>
        <w:kinsoku/>
        <w:wordWrap/>
        <w:overflowPunct/>
        <w:topLinePunct w:val="0"/>
        <w:autoSpaceDE/>
        <w:autoSpaceDN/>
        <w:bidi w:val="0"/>
        <w:adjustRightInd/>
        <w:snapToGrid/>
        <w:spacing w:before="180" w:line="360" w:lineRule="auto"/>
        <w:ind w:firstLine="540" w:firstLineChars="200"/>
        <w:textAlignment w:val="auto"/>
        <w:rPr>
          <w:rFonts w:hint="default" w:ascii="Times New Roman" w:hAnsi="Times New Roman" w:cs="Times New Roman" w:eastAsiaTheme="minorEastAsia"/>
          <w:b w:val="0"/>
          <w:bCs w:val="0"/>
          <w:color w:val="000000"/>
          <w:spacing w:val="12"/>
          <w:sz w:val="24"/>
          <w:szCs w:val="24"/>
          <w:lang w:val="en-US" w:eastAsia="zh-CN" w:bidi="ar"/>
        </w:rPr>
      </w:pPr>
      <w:r>
        <w:rPr>
          <w:rFonts w:hint="default" w:ascii="Times New Roman" w:hAnsi="Times New Roman" w:cs="Times New Roman" w:eastAsiaTheme="minorEastAsia"/>
          <w:b w:val="0"/>
          <w:bCs w:val="0"/>
          <w:snapToGrid w:val="0"/>
          <w:color w:val="000000"/>
          <w:spacing w:val="15"/>
          <w:sz w:val="24"/>
          <w:szCs w:val="24"/>
          <w:lang w:val="en-US" w:eastAsia="zh-CN" w:bidi="ar"/>
        </w:rPr>
        <w:t>感染性疾病科建于</w:t>
      </w:r>
      <w:r>
        <w:rPr>
          <w:rFonts w:hint="default" w:ascii="Times New Roman" w:hAnsi="Times New Roman" w:cs="Times New Roman" w:eastAsiaTheme="minorEastAsia"/>
          <w:b w:val="0"/>
          <w:bCs w:val="0"/>
          <w:color w:val="000000"/>
          <w:spacing w:val="15"/>
          <w:sz w:val="24"/>
          <w:szCs w:val="24"/>
          <w:lang w:val="en-US" w:eastAsia="zh-CN" w:bidi="ar"/>
        </w:rPr>
        <w:t>1961</w:t>
      </w:r>
      <w:r>
        <w:rPr>
          <w:rFonts w:hint="default" w:ascii="Times New Roman" w:hAnsi="Times New Roman" w:cs="Times New Roman" w:eastAsiaTheme="minorEastAsia"/>
          <w:b w:val="0"/>
          <w:bCs w:val="0"/>
          <w:snapToGrid w:val="0"/>
          <w:color w:val="000000"/>
          <w:spacing w:val="15"/>
          <w:sz w:val="24"/>
          <w:szCs w:val="24"/>
          <w:lang w:val="en-US" w:eastAsia="zh-CN" w:bidi="ar"/>
        </w:rPr>
        <w:t>年，是粤西地区感染性疾病的临床、教学、科研中心</w:t>
      </w:r>
      <w:r>
        <w:rPr>
          <w:rFonts w:hint="default" w:ascii="Times New Roman" w:hAnsi="Times New Roman" w:cs="Times New Roman" w:eastAsiaTheme="minorEastAsia"/>
          <w:b w:val="0"/>
          <w:bCs w:val="0"/>
          <w:snapToGrid w:val="0"/>
          <w:color w:val="000000"/>
          <w:spacing w:val="8"/>
          <w:sz w:val="24"/>
          <w:szCs w:val="24"/>
          <w:lang w:val="en-US" w:eastAsia="zh-CN" w:bidi="ar"/>
        </w:rPr>
        <w:t>，</w:t>
      </w:r>
      <w:bookmarkStart w:id="0" w:name="_GoBack"/>
      <w:bookmarkEnd w:id="0"/>
      <w:r>
        <w:rPr>
          <w:rFonts w:hint="default" w:ascii="Times New Roman" w:hAnsi="Times New Roman" w:cs="Times New Roman" w:eastAsiaTheme="minorEastAsia"/>
          <w:b w:val="0"/>
          <w:bCs w:val="0"/>
          <w:color w:val="000000"/>
          <w:spacing w:val="30"/>
          <w:sz w:val="24"/>
          <w:szCs w:val="24"/>
          <w:lang w:val="en-US" w:eastAsia="zh-CN" w:bidi="ar"/>
        </w:rPr>
        <w:t>目</w:t>
      </w:r>
      <w:r>
        <w:rPr>
          <w:rFonts w:hint="default" w:ascii="Times New Roman" w:hAnsi="Times New Roman" w:cs="Times New Roman" w:eastAsiaTheme="minorEastAsia"/>
          <w:b w:val="0"/>
          <w:bCs w:val="0"/>
          <w:color w:val="000000"/>
          <w:spacing w:val="15"/>
          <w:sz w:val="24"/>
          <w:szCs w:val="24"/>
          <w:lang w:val="en-US" w:eastAsia="zh-CN" w:bidi="ar"/>
        </w:rPr>
        <w:t>前为全省八所收治传染病的重点科室之一。科室为独立的门急诊病房楼，设有发</w:t>
      </w:r>
      <w:r>
        <w:rPr>
          <w:rFonts w:hint="default" w:ascii="Times New Roman" w:hAnsi="Times New Roman" w:cs="Times New Roman" w:eastAsiaTheme="minorEastAsia"/>
          <w:b w:val="0"/>
          <w:bCs w:val="0"/>
          <w:color w:val="000000"/>
          <w:spacing w:val="24"/>
          <w:sz w:val="24"/>
          <w:szCs w:val="24"/>
          <w:lang w:val="en-US" w:eastAsia="zh-CN" w:bidi="ar"/>
        </w:rPr>
        <w:t>热</w:t>
      </w:r>
      <w:r>
        <w:rPr>
          <w:rFonts w:hint="default" w:ascii="Times New Roman" w:hAnsi="Times New Roman" w:cs="Times New Roman" w:eastAsiaTheme="minorEastAsia"/>
          <w:b w:val="0"/>
          <w:bCs w:val="0"/>
          <w:color w:val="000000"/>
          <w:spacing w:val="20"/>
          <w:sz w:val="24"/>
          <w:szCs w:val="24"/>
          <w:lang w:val="en-US" w:eastAsia="zh-CN" w:bidi="ar"/>
        </w:rPr>
        <w:t>门</w:t>
      </w:r>
      <w:r>
        <w:rPr>
          <w:rFonts w:hint="default" w:ascii="Times New Roman" w:hAnsi="Times New Roman" w:cs="Times New Roman" w:eastAsiaTheme="minorEastAsia"/>
          <w:b w:val="0"/>
          <w:bCs w:val="0"/>
          <w:color w:val="000000"/>
          <w:spacing w:val="12"/>
          <w:sz w:val="24"/>
          <w:szCs w:val="24"/>
          <w:lang w:val="en-US" w:eastAsia="zh-CN" w:bidi="ar"/>
        </w:rPr>
        <w:t>诊、腹泻门诊、感染科门诊、结核病门诊、肝病门诊及感染性疾病科</w:t>
      </w:r>
      <w:r>
        <w:rPr>
          <w:rFonts w:hint="default" w:ascii="Times New Roman" w:hAnsi="Times New Roman" w:cs="Times New Roman" w:eastAsiaTheme="minorEastAsia"/>
          <w:b w:val="0"/>
          <w:bCs w:val="0"/>
          <w:color w:val="000000"/>
          <w:sz w:val="24"/>
          <w:szCs w:val="24"/>
          <w:lang w:val="en-US" w:eastAsia="zh-CN" w:bidi="ar"/>
        </w:rPr>
        <w:t>ICU</w:t>
      </w:r>
      <w:r>
        <w:rPr>
          <w:rFonts w:hint="default" w:ascii="Times New Roman" w:hAnsi="Times New Roman" w:cs="Times New Roman" w:eastAsiaTheme="minorEastAsia"/>
          <w:b w:val="0"/>
          <w:bCs w:val="0"/>
          <w:color w:val="000000"/>
          <w:spacing w:val="12"/>
          <w:sz w:val="24"/>
          <w:szCs w:val="24"/>
          <w:lang w:val="en-US" w:eastAsia="zh-CN" w:bidi="ar"/>
        </w:rPr>
        <w:t>负压病</w:t>
      </w:r>
      <w:r>
        <w:rPr>
          <w:rFonts w:hint="default" w:ascii="Times New Roman" w:hAnsi="Times New Roman" w:cs="Times New Roman" w:eastAsiaTheme="minorEastAsia"/>
          <w:b w:val="0"/>
          <w:bCs w:val="0"/>
          <w:color w:val="000000"/>
          <w:spacing w:val="22"/>
          <w:sz w:val="24"/>
          <w:szCs w:val="24"/>
          <w:lang w:val="en-US" w:eastAsia="zh-CN" w:bidi="ar"/>
        </w:rPr>
        <w:t>房、</w:t>
      </w:r>
      <w:r>
        <w:rPr>
          <w:rFonts w:hint="default" w:ascii="Times New Roman" w:hAnsi="Times New Roman" w:cs="Times New Roman" w:eastAsiaTheme="minorEastAsia"/>
          <w:b w:val="0"/>
          <w:bCs w:val="0"/>
          <w:color w:val="000000"/>
          <w:spacing w:val="11"/>
          <w:sz w:val="24"/>
          <w:szCs w:val="24"/>
          <w:lang w:val="en-US" w:eastAsia="zh-CN" w:bidi="ar"/>
        </w:rPr>
        <w:t>普通隔离病房，开放床位102张，收治所有的法定传染病、全身感染性疾病等，</w:t>
      </w:r>
      <w:r>
        <w:rPr>
          <w:rFonts w:hint="default" w:ascii="Times New Roman" w:hAnsi="Times New Roman" w:cs="Times New Roman" w:eastAsiaTheme="minorEastAsia"/>
          <w:b w:val="0"/>
          <w:bCs w:val="0"/>
          <w:color w:val="000000"/>
          <w:spacing w:val="30"/>
          <w:sz w:val="24"/>
          <w:szCs w:val="24"/>
          <w:lang w:val="en-US" w:eastAsia="zh-CN" w:bidi="ar"/>
        </w:rPr>
        <w:t>尤</w:t>
      </w:r>
      <w:r>
        <w:rPr>
          <w:rFonts w:hint="default" w:ascii="Times New Roman" w:hAnsi="Times New Roman" w:cs="Times New Roman" w:eastAsiaTheme="minorEastAsia"/>
          <w:b w:val="0"/>
          <w:bCs w:val="0"/>
          <w:color w:val="000000"/>
          <w:spacing w:val="15"/>
          <w:sz w:val="24"/>
          <w:szCs w:val="24"/>
          <w:lang w:val="en-US" w:eastAsia="zh-CN" w:bidi="ar"/>
        </w:rPr>
        <w:t>其在重症肺结核、耐药肺结核、肺结核合并大咯血的治疗上在粤西地区处于领先</w:t>
      </w:r>
      <w:r>
        <w:rPr>
          <w:rFonts w:hint="default" w:ascii="Times New Roman" w:hAnsi="Times New Roman" w:cs="Times New Roman" w:eastAsiaTheme="minorEastAsia"/>
          <w:b w:val="0"/>
          <w:bCs w:val="0"/>
          <w:color w:val="000000"/>
          <w:spacing w:val="12"/>
          <w:sz w:val="24"/>
          <w:szCs w:val="24"/>
          <w:lang w:val="en-US" w:eastAsia="zh-CN" w:bidi="ar"/>
        </w:rPr>
        <w:t>地位</w:t>
      </w:r>
      <w:r>
        <w:rPr>
          <w:rFonts w:hint="eastAsia" w:ascii="Times New Roman" w:hAnsi="Times New Roman" w:cs="Times New Roman"/>
          <w:b w:val="0"/>
          <w:bCs w:val="0"/>
          <w:color w:val="000000"/>
          <w:spacing w:val="12"/>
          <w:sz w:val="24"/>
          <w:szCs w:val="24"/>
          <w:lang w:val="en-US" w:eastAsia="zh-CN" w:bidi="ar"/>
        </w:rPr>
        <w:t>。</w:t>
      </w:r>
    </w:p>
    <w:p w14:paraId="0922C27D">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cs="Times New Roman" w:eastAsiaTheme="minorEastAsia"/>
          <w:b w:val="0"/>
          <w:bCs w:val="0"/>
          <w:sz w:val="24"/>
          <w:szCs w:val="24"/>
          <w:lang w:val="en-US"/>
        </w:rPr>
      </w:pPr>
      <w:r>
        <w:rPr>
          <w:rFonts w:hint="default" w:ascii="Times New Roman" w:hAnsi="Times New Roman" w:cs="Times New Roman" w:eastAsiaTheme="minorEastAsia"/>
          <w:b w:val="0"/>
          <w:bCs w:val="0"/>
          <w:sz w:val="24"/>
          <w:szCs w:val="24"/>
          <w:lang w:val="en-US" w:eastAsia="zh-CN"/>
        </w:rPr>
        <w:t>目前科室是“</w:t>
      </w:r>
      <w:r>
        <w:rPr>
          <w:rFonts w:hint="default" w:ascii="Times New Roman" w:hAnsi="Times New Roman" w:cs="Times New Roman" w:eastAsiaTheme="minorEastAsia"/>
          <w:b w:val="0"/>
          <w:bCs w:val="0"/>
          <w:sz w:val="24"/>
          <w:szCs w:val="24"/>
        </w:rPr>
        <w:t>粤西突发公共卫生事件处理中心</w:t>
      </w:r>
      <w:r>
        <w:rPr>
          <w:rFonts w:hint="default" w:ascii="Times New Roman" w:hAnsi="Times New Roman" w:cs="Times New Roman" w:eastAsiaTheme="minorEastAsia"/>
          <w:b w:val="0"/>
          <w:bCs w:val="0"/>
          <w:sz w:val="24"/>
          <w:szCs w:val="24"/>
          <w:lang w:val="en-US" w:eastAsia="zh-CN"/>
        </w:rPr>
        <w:t>”</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粤西</w:t>
      </w:r>
      <w:r>
        <w:rPr>
          <w:rFonts w:hint="default" w:ascii="Times New Roman" w:hAnsi="Times New Roman" w:cs="Times New Roman" w:eastAsiaTheme="minorEastAsia"/>
          <w:b w:val="0"/>
          <w:bCs w:val="0"/>
          <w:sz w:val="24"/>
          <w:szCs w:val="24"/>
          <w:lang w:val="en-US" w:eastAsia="zh-CN"/>
        </w:rPr>
        <w:t>危重症及烈性传染病</w:t>
      </w:r>
      <w:r>
        <w:rPr>
          <w:rFonts w:hint="default" w:ascii="Times New Roman" w:hAnsi="Times New Roman" w:cs="Times New Roman" w:eastAsiaTheme="minorEastAsia"/>
          <w:b w:val="0"/>
          <w:bCs w:val="0"/>
          <w:sz w:val="24"/>
          <w:szCs w:val="24"/>
        </w:rPr>
        <w:t>救治中心</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lang w:val="en-US" w:eastAsia="zh-CN"/>
        </w:rPr>
        <w:t>含重症ICU</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广东省重点专科</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广东省新型冠状病毒肺炎“四集中”定点收治医院定点科室</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广东省耐多药结核病</w:t>
      </w:r>
      <w:r>
        <w:rPr>
          <w:rFonts w:hint="default" w:ascii="Times New Roman" w:hAnsi="Times New Roman" w:cs="Times New Roman" w:eastAsiaTheme="minorEastAsia"/>
          <w:b w:val="0"/>
          <w:bCs w:val="0"/>
          <w:sz w:val="24"/>
          <w:szCs w:val="24"/>
          <w:lang w:val="en-US" w:eastAsia="zh-CN"/>
        </w:rPr>
        <w:t>收治</w:t>
      </w:r>
      <w:r>
        <w:rPr>
          <w:rFonts w:hint="default" w:ascii="Times New Roman" w:hAnsi="Times New Roman" w:cs="Times New Roman" w:eastAsiaTheme="minorEastAsia"/>
          <w:b w:val="0"/>
          <w:bCs w:val="0"/>
          <w:sz w:val="24"/>
          <w:szCs w:val="24"/>
        </w:rPr>
        <w:t>定点科室</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lang w:val="en-US" w:eastAsia="zh-CN"/>
        </w:rPr>
        <w:t>湛江市普通结核病及耐药结核病定点收治科室</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lang w:val="en-US" w:eastAsia="zh-CN"/>
        </w:rPr>
        <w:t>、“</w:t>
      </w:r>
      <w:r>
        <w:rPr>
          <w:rFonts w:hint="default" w:ascii="Times New Roman" w:hAnsi="Times New Roman" w:cs="Times New Roman" w:eastAsiaTheme="minorEastAsia"/>
          <w:b w:val="0"/>
          <w:bCs w:val="0"/>
          <w:sz w:val="24"/>
          <w:szCs w:val="24"/>
        </w:rPr>
        <w:t>湛江市危急重</w:t>
      </w:r>
      <w:r>
        <w:rPr>
          <w:rFonts w:hint="default" w:ascii="Times New Roman" w:hAnsi="Times New Roman" w:cs="Times New Roman" w:eastAsiaTheme="minorEastAsia"/>
          <w:b w:val="0"/>
          <w:bCs w:val="0"/>
          <w:sz w:val="24"/>
          <w:szCs w:val="24"/>
          <w:lang w:val="en-US" w:eastAsia="zh-CN"/>
        </w:rPr>
        <w:t>症</w:t>
      </w:r>
      <w:r>
        <w:rPr>
          <w:rFonts w:hint="default" w:ascii="Times New Roman" w:hAnsi="Times New Roman" w:cs="Times New Roman" w:eastAsiaTheme="minorEastAsia"/>
          <w:b w:val="0"/>
          <w:bCs w:val="0"/>
          <w:sz w:val="24"/>
          <w:szCs w:val="24"/>
        </w:rPr>
        <w:t>肺结核治疗定点科室</w:t>
      </w:r>
      <w:r>
        <w:rPr>
          <w:rFonts w:hint="default" w:ascii="Times New Roman" w:hAnsi="Times New Roman" w:cs="Times New Roman" w:eastAsiaTheme="minorEastAsia"/>
          <w:b w:val="0"/>
          <w:bCs w:val="0"/>
          <w:sz w:val="24"/>
          <w:szCs w:val="24"/>
          <w:lang w:val="en-US" w:eastAsia="zh-CN"/>
        </w:rPr>
        <w:t>”</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湛江市</w:t>
      </w:r>
      <w:r>
        <w:rPr>
          <w:rFonts w:hint="default" w:ascii="Times New Roman" w:hAnsi="Times New Roman" w:cs="Times New Roman" w:eastAsiaTheme="minorEastAsia"/>
          <w:b w:val="0"/>
          <w:bCs w:val="0"/>
          <w:sz w:val="24"/>
          <w:szCs w:val="24"/>
          <w:lang w:eastAsia="zh-CN"/>
        </w:rPr>
        <w:t>结核病诊疗</w:t>
      </w:r>
      <w:r>
        <w:rPr>
          <w:rFonts w:hint="default" w:ascii="Times New Roman" w:hAnsi="Times New Roman" w:cs="Times New Roman" w:eastAsiaTheme="minorEastAsia"/>
          <w:b w:val="0"/>
          <w:bCs w:val="0"/>
          <w:sz w:val="24"/>
          <w:szCs w:val="24"/>
        </w:rPr>
        <w:t>质量控制中心</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lang w:val="en-US" w:eastAsia="zh-CN"/>
        </w:rPr>
        <w:t>广东省肝病联盟成员科室</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lang w:val="en-US" w:eastAsia="zh-CN"/>
        </w:rPr>
        <w:t>、“广东省人工肝专科联盟成员科室”、“湛江危重症肝病救治中心”、“</w:t>
      </w:r>
      <w:r>
        <w:rPr>
          <w:rFonts w:hint="default" w:ascii="Times New Roman" w:hAnsi="Times New Roman" w:cs="Times New Roman" w:eastAsiaTheme="minorEastAsia"/>
          <w:b w:val="0"/>
          <w:bCs w:val="0"/>
          <w:sz w:val="24"/>
          <w:szCs w:val="24"/>
        </w:rPr>
        <w:t>湛江市</w:t>
      </w:r>
      <w:r>
        <w:rPr>
          <w:rFonts w:hint="default" w:ascii="Times New Roman" w:hAnsi="Times New Roman" w:cs="Times New Roman" w:eastAsiaTheme="minorEastAsia"/>
          <w:b w:val="0"/>
          <w:bCs w:val="0"/>
          <w:sz w:val="24"/>
          <w:szCs w:val="24"/>
          <w:lang w:eastAsia="zh-CN"/>
        </w:rPr>
        <w:t>丙肝诊疗</w:t>
      </w:r>
      <w:r>
        <w:rPr>
          <w:rFonts w:hint="default" w:ascii="Times New Roman" w:hAnsi="Times New Roman" w:cs="Times New Roman" w:eastAsiaTheme="minorEastAsia"/>
          <w:b w:val="0"/>
          <w:bCs w:val="0"/>
          <w:sz w:val="24"/>
          <w:szCs w:val="24"/>
        </w:rPr>
        <w:t>质量控制中心</w:t>
      </w:r>
      <w:r>
        <w:rPr>
          <w:rFonts w:hint="default" w:ascii="Times New Roman" w:hAnsi="Times New Roman" w:cs="Times New Roman" w:eastAsiaTheme="minorEastAsia"/>
          <w:b w:val="0"/>
          <w:bCs w:val="0"/>
          <w:sz w:val="24"/>
          <w:szCs w:val="24"/>
          <w:lang w:val="en-US" w:eastAsia="zh-CN"/>
        </w:rPr>
        <w:t>”</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湛江市艾滋病</w:t>
      </w:r>
      <w:r>
        <w:rPr>
          <w:rFonts w:hint="default" w:ascii="Times New Roman" w:hAnsi="Times New Roman" w:cs="Times New Roman" w:eastAsiaTheme="minorEastAsia"/>
          <w:b w:val="0"/>
          <w:bCs w:val="0"/>
          <w:sz w:val="24"/>
          <w:szCs w:val="24"/>
          <w:lang w:eastAsia="zh-CN"/>
        </w:rPr>
        <w:t>诊疗</w:t>
      </w:r>
      <w:r>
        <w:rPr>
          <w:rFonts w:hint="default" w:ascii="Times New Roman" w:hAnsi="Times New Roman" w:cs="Times New Roman" w:eastAsiaTheme="minorEastAsia"/>
          <w:b w:val="0"/>
          <w:bCs w:val="0"/>
          <w:sz w:val="24"/>
          <w:szCs w:val="24"/>
        </w:rPr>
        <w:t>质量控制</w:t>
      </w:r>
      <w:r>
        <w:rPr>
          <w:rFonts w:hint="default" w:ascii="Times New Roman" w:hAnsi="Times New Roman" w:cs="Times New Roman" w:eastAsiaTheme="minorEastAsia"/>
          <w:b w:val="0"/>
          <w:bCs w:val="0"/>
          <w:spacing w:val="-20"/>
          <w:sz w:val="24"/>
          <w:szCs w:val="24"/>
        </w:rPr>
        <w:t>中心</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广东省艾滋病定点</w:t>
      </w:r>
      <w:r>
        <w:rPr>
          <w:rFonts w:hint="default" w:ascii="Times New Roman" w:hAnsi="Times New Roman" w:cs="Times New Roman" w:eastAsiaTheme="minorEastAsia"/>
          <w:b w:val="0"/>
          <w:bCs w:val="0"/>
          <w:sz w:val="24"/>
          <w:szCs w:val="24"/>
          <w:lang w:val="en-US" w:eastAsia="zh-CN"/>
        </w:rPr>
        <w:t>收治</w:t>
      </w:r>
      <w:r>
        <w:rPr>
          <w:rFonts w:hint="default" w:ascii="Times New Roman" w:hAnsi="Times New Roman" w:cs="Times New Roman" w:eastAsiaTheme="minorEastAsia"/>
          <w:b w:val="0"/>
          <w:bCs w:val="0"/>
          <w:spacing w:val="-20"/>
          <w:sz w:val="24"/>
          <w:szCs w:val="24"/>
          <w:lang w:val="en-US" w:eastAsia="zh-CN"/>
        </w:rPr>
        <w:t>科室</w:t>
      </w:r>
      <w:r>
        <w:rPr>
          <w:rFonts w:hint="default" w:ascii="Times New Roman" w:hAnsi="Times New Roman" w:cs="Times New Roman" w:eastAsiaTheme="minorEastAsia"/>
          <w:b w:val="0"/>
          <w:bCs w:val="0"/>
          <w:spacing w:val="-20"/>
          <w:sz w:val="24"/>
          <w:szCs w:val="24"/>
          <w:lang w:eastAsia="zh-CN"/>
        </w:rPr>
        <w:t>”</w:t>
      </w:r>
      <w:r>
        <w:rPr>
          <w:rFonts w:hint="default" w:ascii="Times New Roman" w:hAnsi="Times New Roman" w:cs="Times New Roman" w:eastAsiaTheme="minorEastAsia"/>
          <w:b w:val="0"/>
          <w:bCs w:val="0"/>
          <w:sz w:val="24"/>
          <w:szCs w:val="24"/>
          <w:lang w:val="en-US" w:eastAsia="zh-CN"/>
        </w:rPr>
        <w:t>等。</w:t>
      </w:r>
    </w:p>
    <w:p w14:paraId="6AACC93F">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cs="Times New Roman" w:eastAsiaTheme="minorEastAsia"/>
          <w:b w:val="0"/>
          <w:bCs w:val="0"/>
          <w:sz w:val="24"/>
          <w:szCs w:val="24"/>
        </w:rPr>
      </w:pPr>
      <w:r>
        <w:rPr>
          <w:rFonts w:hint="default" w:ascii="Times New Roman" w:hAnsi="Times New Roman" w:cs="Times New Roman" w:eastAsiaTheme="minorEastAsia"/>
          <w:b w:val="0"/>
          <w:bCs w:val="0"/>
          <w:sz w:val="24"/>
          <w:szCs w:val="24"/>
          <w:lang w:val="en-US" w:eastAsia="zh-CN"/>
        </w:rPr>
        <w:t>科室</w:t>
      </w:r>
      <w:r>
        <w:rPr>
          <w:rFonts w:hint="default" w:ascii="Times New Roman" w:hAnsi="Times New Roman" w:cs="Times New Roman" w:eastAsiaTheme="minorEastAsia"/>
          <w:b w:val="0"/>
          <w:bCs w:val="0"/>
          <w:sz w:val="24"/>
          <w:szCs w:val="24"/>
        </w:rPr>
        <w:t>经过不断的总结和创新，我科的专业技术水平在本地区一直保持领先水平，尤其在重症</w:t>
      </w:r>
      <w:r>
        <w:rPr>
          <w:rFonts w:hint="default" w:ascii="Times New Roman" w:hAnsi="Times New Roman" w:cs="Times New Roman" w:eastAsiaTheme="minorEastAsia"/>
          <w:b w:val="0"/>
          <w:bCs w:val="0"/>
          <w:sz w:val="24"/>
          <w:szCs w:val="24"/>
          <w:lang w:val="en-US" w:eastAsia="zh-CN"/>
        </w:rPr>
        <w:t>感染性疾病</w:t>
      </w:r>
      <w:r>
        <w:rPr>
          <w:rFonts w:hint="default" w:ascii="Times New Roman" w:hAnsi="Times New Roman" w:cs="Times New Roman" w:eastAsiaTheme="minorEastAsia"/>
          <w:b w:val="0"/>
          <w:bCs w:val="0"/>
          <w:sz w:val="24"/>
          <w:szCs w:val="24"/>
        </w:rPr>
        <w:t>、</w:t>
      </w:r>
      <w:r>
        <w:rPr>
          <w:rFonts w:hint="default" w:ascii="Times New Roman" w:hAnsi="Times New Roman" w:cs="Times New Roman" w:eastAsiaTheme="minorEastAsia"/>
          <w:b w:val="0"/>
          <w:bCs w:val="0"/>
          <w:sz w:val="24"/>
          <w:szCs w:val="24"/>
          <w:lang w:val="en-US" w:eastAsia="zh-CN"/>
        </w:rPr>
        <w:t>艾滋病、肝病、</w:t>
      </w:r>
      <w:r>
        <w:rPr>
          <w:rFonts w:hint="default" w:ascii="Times New Roman" w:hAnsi="Times New Roman" w:cs="Times New Roman" w:eastAsiaTheme="minorEastAsia"/>
          <w:b w:val="0"/>
          <w:bCs w:val="0"/>
          <w:sz w:val="24"/>
          <w:szCs w:val="24"/>
        </w:rPr>
        <w:t>肺结核合并大咯血、气胸、呼吸衰竭、耐药肺结核感染、非结核</w:t>
      </w:r>
      <w:r>
        <w:rPr>
          <w:rFonts w:hint="eastAsia" w:ascii="Times New Roman" w:hAnsi="Times New Roman" w:cs="Times New Roman"/>
          <w:b w:val="0"/>
          <w:bCs w:val="0"/>
          <w:sz w:val="24"/>
          <w:szCs w:val="24"/>
          <w:lang w:val="en-US" w:eastAsia="zh-CN"/>
        </w:rPr>
        <w:t>分枝杆菌</w:t>
      </w:r>
      <w:r>
        <w:rPr>
          <w:rFonts w:hint="default" w:ascii="Times New Roman" w:hAnsi="Times New Roman" w:cs="Times New Roman" w:eastAsiaTheme="minorEastAsia"/>
          <w:b w:val="0"/>
          <w:bCs w:val="0"/>
          <w:sz w:val="24"/>
          <w:szCs w:val="24"/>
        </w:rPr>
        <w:t>感染</w:t>
      </w:r>
      <w:r>
        <w:rPr>
          <w:rFonts w:hint="default" w:ascii="Times New Roman" w:hAnsi="Times New Roman" w:cs="Times New Roman" w:eastAsiaTheme="minorEastAsia"/>
          <w:b w:val="0"/>
          <w:bCs w:val="0"/>
          <w:sz w:val="24"/>
          <w:szCs w:val="24"/>
          <w:lang w:val="en-US" w:eastAsia="zh-CN"/>
        </w:rPr>
        <w:t>等</w:t>
      </w:r>
      <w:r>
        <w:rPr>
          <w:rFonts w:hint="default" w:ascii="Times New Roman" w:hAnsi="Times New Roman" w:cs="Times New Roman" w:eastAsiaTheme="minorEastAsia"/>
          <w:b w:val="0"/>
          <w:bCs w:val="0"/>
          <w:sz w:val="24"/>
          <w:szCs w:val="24"/>
        </w:rPr>
        <w:t>的治疗在粤西地区处于领先地位。科室配置有负压病房、</w:t>
      </w:r>
      <w:r>
        <w:rPr>
          <w:rFonts w:hint="default" w:ascii="Times New Roman" w:hAnsi="Times New Roman" w:cs="Times New Roman" w:eastAsiaTheme="minorEastAsia"/>
          <w:b w:val="0"/>
          <w:bCs w:val="0"/>
          <w:sz w:val="24"/>
          <w:szCs w:val="24"/>
          <w:lang w:val="en-US" w:eastAsia="zh-CN"/>
        </w:rPr>
        <w:t>各型多台</w:t>
      </w:r>
      <w:r>
        <w:rPr>
          <w:rFonts w:hint="default" w:ascii="Times New Roman" w:hAnsi="Times New Roman" w:cs="Times New Roman" w:eastAsiaTheme="minorEastAsia"/>
          <w:b w:val="0"/>
          <w:bCs w:val="0"/>
          <w:sz w:val="24"/>
          <w:szCs w:val="24"/>
        </w:rPr>
        <w:t>呼吸机、支气管镜、</w:t>
      </w:r>
      <w:r>
        <w:rPr>
          <w:rFonts w:hint="default" w:ascii="Times New Roman" w:hAnsi="Times New Roman" w:cs="Times New Roman" w:eastAsiaTheme="minorEastAsia"/>
          <w:b w:val="0"/>
          <w:bCs w:val="0"/>
          <w:sz w:val="24"/>
          <w:szCs w:val="24"/>
          <w:lang w:val="en-US" w:eastAsia="zh-CN"/>
        </w:rPr>
        <w:t>血液透析机、人工肝、</w:t>
      </w:r>
      <w:r>
        <w:rPr>
          <w:rFonts w:hint="default" w:ascii="Times New Roman" w:hAnsi="Times New Roman" w:cs="Times New Roman" w:eastAsiaTheme="minorEastAsia"/>
          <w:b w:val="0"/>
          <w:bCs w:val="0"/>
          <w:i w:val="0"/>
          <w:iCs w:val="0"/>
          <w:caps w:val="0"/>
          <w:color w:val="333333"/>
          <w:spacing w:val="0"/>
          <w:sz w:val="24"/>
          <w:szCs w:val="24"/>
          <w:shd w:val="clear" w:fill="FFFFFF"/>
        </w:rPr>
        <w:t>FibroScan</w:t>
      </w:r>
      <w:r>
        <w:rPr>
          <w:rFonts w:hint="default" w:ascii="Times New Roman" w:hAnsi="Times New Roman" w:cs="Times New Roman" w:eastAsiaTheme="minorEastAsia"/>
          <w:b w:val="0"/>
          <w:bCs w:val="0"/>
          <w:i w:val="0"/>
          <w:iCs w:val="0"/>
          <w:caps w:val="0"/>
          <w:color w:val="333333"/>
          <w:spacing w:val="0"/>
          <w:sz w:val="24"/>
          <w:szCs w:val="24"/>
          <w:shd w:val="clear" w:fill="FFFFFF"/>
          <w:lang w:eastAsia="zh-CN"/>
        </w:rPr>
        <w:t>、</w:t>
      </w:r>
      <w:r>
        <w:rPr>
          <w:rFonts w:hint="default" w:ascii="Times New Roman" w:hAnsi="Times New Roman" w:cs="Times New Roman" w:eastAsiaTheme="minorEastAsia"/>
          <w:b w:val="0"/>
          <w:bCs w:val="0"/>
          <w:sz w:val="24"/>
          <w:szCs w:val="24"/>
        </w:rPr>
        <w:t>车载移动CT</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高流量加温加湿治疗仪</w:t>
      </w:r>
      <w:r>
        <w:rPr>
          <w:rFonts w:hint="default" w:ascii="Times New Roman" w:hAnsi="Times New Roman" w:cs="Times New Roman" w:eastAsiaTheme="minorEastAsia"/>
          <w:b w:val="0"/>
          <w:bCs w:val="0"/>
          <w:sz w:val="24"/>
          <w:szCs w:val="24"/>
          <w:lang w:eastAsia="zh-CN"/>
        </w:rPr>
        <w:t>、</w:t>
      </w:r>
      <w:r>
        <w:rPr>
          <w:rFonts w:hint="default" w:ascii="Times New Roman" w:hAnsi="Times New Roman" w:cs="Times New Roman" w:eastAsiaTheme="minorEastAsia"/>
          <w:b w:val="0"/>
          <w:bCs w:val="0"/>
          <w:sz w:val="24"/>
          <w:szCs w:val="24"/>
        </w:rPr>
        <w:t>肝病治疗仪</w:t>
      </w:r>
      <w:r>
        <w:rPr>
          <w:rFonts w:hint="default" w:ascii="Times New Roman" w:hAnsi="Times New Roman" w:cs="Times New Roman" w:eastAsiaTheme="minorEastAsia"/>
          <w:b w:val="0"/>
          <w:bCs w:val="0"/>
          <w:sz w:val="24"/>
          <w:szCs w:val="24"/>
          <w:lang w:eastAsia="zh-CN"/>
        </w:rPr>
        <w:t>、亚低温治疗仪、</w:t>
      </w:r>
      <w:r>
        <w:rPr>
          <w:rFonts w:hint="default" w:ascii="Times New Roman" w:hAnsi="Times New Roman" w:cs="Times New Roman" w:eastAsiaTheme="minorEastAsia"/>
          <w:b w:val="0"/>
          <w:bCs w:val="0"/>
          <w:sz w:val="24"/>
          <w:szCs w:val="24"/>
          <w:lang w:val="en-US" w:eastAsia="zh-CN"/>
        </w:rPr>
        <w:t>胰岛素泵</w:t>
      </w:r>
      <w:r>
        <w:rPr>
          <w:rFonts w:hint="default" w:ascii="Times New Roman" w:hAnsi="Times New Roman" w:cs="Times New Roman" w:eastAsiaTheme="minorEastAsia"/>
          <w:b w:val="0"/>
          <w:bCs w:val="0"/>
          <w:sz w:val="24"/>
          <w:szCs w:val="24"/>
        </w:rPr>
        <w:t>等大量设备，</w:t>
      </w:r>
      <w:r>
        <w:rPr>
          <w:rFonts w:hint="default" w:ascii="Times New Roman" w:hAnsi="Times New Roman" w:cs="Times New Roman" w:eastAsiaTheme="minorEastAsia"/>
          <w:b w:val="0"/>
          <w:bCs w:val="0"/>
          <w:sz w:val="24"/>
          <w:szCs w:val="24"/>
          <w:lang w:val="en-US" w:eastAsia="zh-CN"/>
        </w:rPr>
        <w:t>年平均住院患者3300人次，</w:t>
      </w:r>
      <w:r>
        <w:rPr>
          <w:rFonts w:hint="default" w:ascii="Times New Roman" w:hAnsi="Times New Roman" w:cs="Times New Roman" w:eastAsiaTheme="minorEastAsia"/>
          <w:b w:val="0"/>
          <w:bCs w:val="0"/>
          <w:sz w:val="24"/>
          <w:szCs w:val="24"/>
        </w:rPr>
        <w:t>年</w:t>
      </w:r>
      <w:r>
        <w:rPr>
          <w:rFonts w:hint="default" w:ascii="Times New Roman" w:hAnsi="Times New Roman" w:cs="Times New Roman" w:eastAsiaTheme="minorEastAsia"/>
          <w:b w:val="0"/>
          <w:bCs w:val="0"/>
          <w:sz w:val="24"/>
          <w:szCs w:val="24"/>
          <w:lang w:val="en-US" w:eastAsia="zh-CN"/>
        </w:rPr>
        <w:t>平均</w:t>
      </w:r>
      <w:r>
        <w:rPr>
          <w:rFonts w:hint="default" w:ascii="Times New Roman" w:hAnsi="Times New Roman" w:cs="Times New Roman" w:eastAsiaTheme="minorEastAsia"/>
          <w:b w:val="0"/>
          <w:bCs w:val="0"/>
          <w:sz w:val="24"/>
          <w:szCs w:val="24"/>
        </w:rPr>
        <w:t>收治结核病患者达600余人次，</w:t>
      </w:r>
      <w:r>
        <w:rPr>
          <w:rFonts w:hint="default" w:ascii="Times New Roman" w:hAnsi="Times New Roman" w:cs="Times New Roman" w:eastAsiaTheme="minorEastAsia"/>
          <w:b w:val="0"/>
          <w:bCs w:val="0"/>
          <w:sz w:val="24"/>
          <w:szCs w:val="24"/>
          <w:lang w:val="en-US" w:eastAsia="zh-CN"/>
        </w:rPr>
        <w:t>年平均</w:t>
      </w:r>
      <w:r>
        <w:rPr>
          <w:rFonts w:hint="default" w:ascii="Times New Roman" w:hAnsi="Times New Roman" w:cs="Times New Roman" w:eastAsiaTheme="minorEastAsia"/>
          <w:b w:val="0"/>
          <w:bCs w:val="0"/>
          <w:sz w:val="24"/>
          <w:szCs w:val="24"/>
        </w:rPr>
        <w:t>门诊接诊结核病患者4000余人次，</w:t>
      </w:r>
      <w:r>
        <w:rPr>
          <w:rFonts w:hint="default" w:ascii="Times New Roman" w:hAnsi="Times New Roman" w:cs="Times New Roman" w:eastAsiaTheme="minorEastAsia"/>
          <w:b w:val="0"/>
          <w:bCs w:val="0"/>
          <w:sz w:val="24"/>
          <w:szCs w:val="24"/>
          <w:lang w:val="en-US" w:eastAsia="zh-CN"/>
        </w:rPr>
        <w:t>年平均发热诊治人数1800多人次，年平均肝病诊治人数</w:t>
      </w:r>
      <w:r>
        <w:rPr>
          <w:rFonts w:hint="eastAsia" w:ascii="Times New Roman" w:hAnsi="Times New Roman" w:cs="Times New Roman"/>
          <w:b w:val="0"/>
          <w:bCs w:val="0"/>
          <w:sz w:val="24"/>
          <w:szCs w:val="24"/>
          <w:lang w:val="en-US" w:eastAsia="zh-CN"/>
        </w:rPr>
        <w:t>约</w:t>
      </w:r>
      <w:r>
        <w:rPr>
          <w:rFonts w:hint="default" w:ascii="Times New Roman" w:hAnsi="Times New Roman" w:cs="Times New Roman" w:eastAsiaTheme="minorEastAsia"/>
          <w:b w:val="0"/>
          <w:bCs w:val="0"/>
          <w:sz w:val="24"/>
          <w:szCs w:val="24"/>
          <w:lang w:val="en-US" w:eastAsia="zh-CN"/>
        </w:rPr>
        <w:t>2000人，</w:t>
      </w:r>
      <w:r>
        <w:rPr>
          <w:rFonts w:hint="default" w:ascii="Times New Roman" w:hAnsi="Times New Roman" w:cs="Times New Roman" w:eastAsiaTheme="minorEastAsia"/>
          <w:b w:val="0"/>
          <w:bCs w:val="0"/>
          <w:sz w:val="24"/>
          <w:szCs w:val="24"/>
        </w:rPr>
        <w:t>且我科收治患者以危重、难治的</w:t>
      </w:r>
      <w:r>
        <w:rPr>
          <w:rFonts w:hint="default" w:ascii="Times New Roman" w:hAnsi="Times New Roman" w:cs="Times New Roman" w:eastAsiaTheme="minorEastAsia"/>
          <w:b w:val="0"/>
          <w:bCs w:val="0"/>
          <w:sz w:val="24"/>
          <w:szCs w:val="24"/>
          <w:lang w:val="en-US" w:eastAsia="zh-CN"/>
        </w:rPr>
        <w:t>病种</w:t>
      </w:r>
      <w:r>
        <w:rPr>
          <w:rFonts w:hint="default" w:ascii="Times New Roman" w:hAnsi="Times New Roman" w:cs="Times New Roman" w:eastAsiaTheme="minorEastAsia"/>
          <w:b w:val="0"/>
          <w:bCs w:val="0"/>
          <w:sz w:val="24"/>
          <w:szCs w:val="24"/>
        </w:rPr>
        <w:t>占较大比例，基本上得到比较满意的治疗效果。</w:t>
      </w:r>
      <w:r>
        <w:rPr>
          <w:rFonts w:hint="default" w:ascii="Times New Roman" w:hAnsi="Times New Roman" w:cs="Times New Roman" w:eastAsiaTheme="minorEastAsia"/>
          <w:b w:val="0"/>
          <w:bCs w:val="0"/>
          <w:sz w:val="24"/>
          <w:szCs w:val="24"/>
          <w:lang w:val="en-US" w:eastAsia="zh-CN"/>
        </w:rPr>
        <w:t>在粤西地区最早使用支气管镜介入诊疗支气管结核、最早配备重症监护室抢救各型危重症患者，独立开展人工肝、CCRT、呼吸机等抢救技术，亦是湛江地区开展耐药肺结核诊疗的唯一定点单位</w:t>
      </w:r>
      <w:r>
        <w:rPr>
          <w:rFonts w:hint="default" w:ascii="Times New Roman" w:hAnsi="Times New Roman" w:cs="Times New Roman" w:eastAsiaTheme="minorEastAsia"/>
          <w:b w:val="0"/>
          <w:bCs w:val="0"/>
          <w:sz w:val="24"/>
          <w:szCs w:val="24"/>
        </w:rPr>
        <w:t>。</w:t>
      </w:r>
    </w:p>
    <w:p w14:paraId="0B9951BC">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cs="Times New Roman" w:eastAsiaTheme="minorEastAsia"/>
          <w:b w:val="0"/>
          <w:bCs w:val="0"/>
          <w:sz w:val="24"/>
          <w:szCs w:val="24"/>
        </w:rPr>
        <w:t>科室地址：</w:t>
      </w:r>
      <w:r>
        <w:rPr>
          <w:rFonts w:hint="default" w:ascii="Times New Roman" w:hAnsi="Times New Roman" w:cs="Times New Roman" w:eastAsiaTheme="minorEastAsia"/>
          <w:b w:val="0"/>
          <w:bCs w:val="0"/>
          <w:sz w:val="24"/>
          <w:szCs w:val="24"/>
          <w:lang w:val="en-US" w:eastAsia="zh-CN"/>
        </w:rPr>
        <w:t>湛江市赤坎区源珠路236号9号楼感染性疾病科</w:t>
      </w:r>
    </w:p>
    <w:p w14:paraId="48B6952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b w:val="0"/>
          <w:bCs w:val="0"/>
          <w:sz w:val="24"/>
          <w:szCs w:val="24"/>
        </w:rPr>
      </w:pPr>
      <w:r>
        <w:rPr>
          <w:rFonts w:hint="default" w:ascii="Times New Roman" w:hAnsi="Times New Roman" w:cs="Times New Roman" w:eastAsiaTheme="minorEastAsia"/>
          <w:b w:val="0"/>
          <w:bCs w:val="0"/>
          <w:sz w:val="24"/>
          <w:szCs w:val="24"/>
        </w:rPr>
        <w:t>专业人员数：</w:t>
      </w:r>
      <w:r>
        <w:rPr>
          <w:rFonts w:hint="default" w:ascii="Times New Roman" w:hAnsi="Times New Roman" w:cs="Times New Roman" w:eastAsiaTheme="minorEastAsia"/>
          <w:b w:val="0"/>
          <w:bCs w:val="0"/>
          <w:sz w:val="24"/>
          <w:szCs w:val="24"/>
          <w:lang w:val="en-US" w:eastAsia="zh-CN"/>
        </w:rPr>
        <w:t>55</w:t>
      </w:r>
      <w:r>
        <w:rPr>
          <w:rFonts w:hint="default" w:ascii="Times New Roman" w:hAnsi="Times New Roman" w:cs="Times New Roman" w:eastAsiaTheme="minorEastAsia"/>
          <w:b w:val="0"/>
          <w:bCs w:val="0"/>
          <w:sz w:val="24"/>
          <w:szCs w:val="24"/>
        </w:rPr>
        <w:t>人</w:t>
      </w:r>
    </w:p>
    <w:p w14:paraId="2F1BAE3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cs="Times New Roman" w:eastAsiaTheme="minorEastAsia"/>
          <w:b w:val="0"/>
          <w:bCs w:val="0"/>
          <w:sz w:val="24"/>
          <w:szCs w:val="24"/>
        </w:rPr>
        <w:t>病床数：</w:t>
      </w:r>
      <w:r>
        <w:rPr>
          <w:rFonts w:hint="default" w:ascii="Times New Roman" w:hAnsi="Times New Roman" w:cs="Times New Roman" w:eastAsiaTheme="minorEastAsia"/>
          <w:b w:val="0"/>
          <w:bCs w:val="0"/>
          <w:sz w:val="24"/>
          <w:szCs w:val="24"/>
          <w:lang w:val="en-US" w:eastAsia="zh-CN"/>
        </w:rPr>
        <w:t>102</w:t>
      </w:r>
    </w:p>
    <w:p w14:paraId="208177F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cs="Times New Roman" w:eastAsiaTheme="minorEastAsia"/>
          <w:b w:val="0"/>
          <w:bCs w:val="0"/>
          <w:sz w:val="24"/>
          <w:szCs w:val="24"/>
        </w:rPr>
        <w:t>年门诊量：</w:t>
      </w:r>
      <w:r>
        <w:rPr>
          <w:rFonts w:hint="default" w:ascii="Times New Roman" w:hAnsi="Times New Roman" w:cs="Times New Roman" w:eastAsiaTheme="minorEastAsia"/>
          <w:b w:val="0"/>
          <w:bCs w:val="0"/>
          <w:sz w:val="24"/>
          <w:szCs w:val="24"/>
          <w:lang w:val="en-US" w:eastAsia="zh-CN"/>
        </w:rPr>
        <w:t>约70000</w:t>
      </w:r>
    </w:p>
    <w:p w14:paraId="5E213551">
      <w:pPr>
        <w:keepNext w:val="0"/>
        <w:keepLines w:val="0"/>
        <w:pageBreakBefore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cs="Times New Roman" w:eastAsiaTheme="minorEastAsia"/>
          <w:b w:val="0"/>
          <w:bCs w:val="0"/>
          <w:sz w:val="24"/>
          <w:szCs w:val="24"/>
        </w:rPr>
        <w:t>联系电话（座机或手机）：</w:t>
      </w:r>
      <w:r>
        <w:rPr>
          <w:rFonts w:hint="default" w:ascii="Times New Roman" w:hAnsi="Times New Roman" w:cs="Times New Roman" w:eastAsiaTheme="minorEastAsia"/>
          <w:b w:val="0"/>
          <w:bCs w:val="0"/>
          <w:sz w:val="24"/>
          <w:szCs w:val="24"/>
          <w:lang w:val="en-US" w:eastAsia="zh-CN"/>
        </w:rPr>
        <w:t>0759-3157474</w:t>
      </w:r>
      <w:r>
        <w:rPr>
          <w:rFonts w:hint="default" w:ascii="Times New Roman" w:hAnsi="Times New Roman" w:cs="Times New Roman" w:eastAsiaTheme="minorEastAsia"/>
          <w:b w:val="0"/>
          <w:bCs w:val="0"/>
          <w:sz w:val="24"/>
          <w:szCs w:val="24"/>
        </w:rPr>
        <w:t> </w:t>
      </w:r>
    </w:p>
    <w:p w14:paraId="4F12D886">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eastAsia="宋体" w:cs="Times New Roman"/>
          <w:b w:val="0"/>
          <w:bCs w:val="0"/>
          <w:color w:val="auto"/>
          <w:kern w:val="0"/>
          <w:sz w:val="24"/>
          <w:szCs w:val="24"/>
        </w:rPr>
        <w:t>【技术团队】</w:t>
      </w:r>
    </w:p>
    <w:p w14:paraId="3ABB5E7D">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cs="Times New Roman" w:eastAsiaTheme="minorEastAsia"/>
          <w:b w:val="0"/>
          <w:bCs w:val="0"/>
          <w:sz w:val="24"/>
          <w:szCs w:val="24"/>
        </w:rPr>
      </w:pPr>
      <w:r>
        <w:rPr>
          <w:rFonts w:hint="default" w:ascii="Times New Roman" w:hAnsi="Times New Roman" w:cs="Times New Roman" w:eastAsiaTheme="minorEastAsia"/>
          <w:b w:val="0"/>
          <w:bCs w:val="0"/>
          <w:sz w:val="24"/>
          <w:szCs w:val="24"/>
          <w:lang w:val="en-US" w:eastAsia="zh-CN"/>
        </w:rPr>
        <w:t>感染性疾病科</w:t>
      </w:r>
      <w:r>
        <w:rPr>
          <w:rFonts w:hint="default" w:ascii="Times New Roman" w:hAnsi="Times New Roman" w:cs="Times New Roman" w:eastAsiaTheme="minorEastAsia"/>
          <w:b w:val="0"/>
          <w:bCs w:val="0"/>
          <w:sz w:val="24"/>
          <w:szCs w:val="24"/>
        </w:rPr>
        <w:t>医疗团队共有1</w:t>
      </w:r>
      <w:r>
        <w:rPr>
          <w:rFonts w:hint="default" w:ascii="Times New Roman" w:hAnsi="Times New Roman" w:cs="Times New Roman" w:eastAsiaTheme="minorEastAsia"/>
          <w:b w:val="0"/>
          <w:bCs w:val="0"/>
          <w:sz w:val="24"/>
          <w:szCs w:val="24"/>
          <w:lang w:val="en-US" w:eastAsia="zh-CN"/>
        </w:rPr>
        <w:t>8</w:t>
      </w:r>
      <w:r>
        <w:rPr>
          <w:rFonts w:hint="default" w:ascii="Times New Roman" w:hAnsi="Times New Roman" w:cs="Times New Roman" w:eastAsiaTheme="minorEastAsia"/>
          <w:b w:val="0"/>
          <w:bCs w:val="0"/>
          <w:sz w:val="24"/>
          <w:szCs w:val="24"/>
        </w:rPr>
        <w:t>人，</w:t>
      </w:r>
      <w:r>
        <w:rPr>
          <w:rFonts w:hint="default" w:ascii="Times New Roman" w:hAnsi="Times New Roman" w:cs="Times New Roman" w:eastAsiaTheme="minorEastAsia"/>
          <w:b w:val="0"/>
          <w:bCs w:val="0"/>
          <w:sz w:val="24"/>
          <w:szCs w:val="24"/>
          <w:lang w:eastAsia="zh-CN"/>
        </w:rPr>
        <w:t>主任医师</w:t>
      </w:r>
      <w:r>
        <w:rPr>
          <w:rFonts w:hint="default" w:ascii="Times New Roman" w:hAnsi="Times New Roman" w:cs="Times New Roman" w:eastAsiaTheme="minorEastAsia"/>
          <w:b w:val="0"/>
          <w:bCs w:val="0"/>
          <w:sz w:val="24"/>
          <w:szCs w:val="24"/>
          <w:lang w:val="en-US" w:eastAsia="zh-CN"/>
        </w:rPr>
        <w:t xml:space="preserve"> 3人，</w:t>
      </w:r>
      <w:r>
        <w:rPr>
          <w:rFonts w:hint="default" w:ascii="Times New Roman" w:hAnsi="Times New Roman" w:cs="Times New Roman" w:eastAsiaTheme="minorEastAsia"/>
          <w:b w:val="0"/>
          <w:bCs w:val="0"/>
          <w:sz w:val="24"/>
          <w:szCs w:val="24"/>
        </w:rPr>
        <w:t>副主任医师</w:t>
      </w:r>
      <w:r>
        <w:rPr>
          <w:rFonts w:hint="default" w:ascii="Times New Roman" w:hAnsi="Times New Roman" w:cs="Times New Roman" w:eastAsiaTheme="minorEastAsia"/>
          <w:b w:val="0"/>
          <w:bCs w:val="0"/>
          <w:sz w:val="24"/>
          <w:szCs w:val="24"/>
          <w:lang w:val="en-US" w:eastAsia="zh-CN"/>
        </w:rPr>
        <w:t>4</w:t>
      </w:r>
      <w:r>
        <w:rPr>
          <w:rFonts w:hint="default" w:ascii="Times New Roman" w:hAnsi="Times New Roman" w:cs="Times New Roman" w:eastAsiaTheme="minorEastAsia"/>
          <w:b w:val="0"/>
          <w:bCs w:val="0"/>
          <w:sz w:val="24"/>
          <w:szCs w:val="24"/>
        </w:rPr>
        <w:t>人，主治医师</w:t>
      </w:r>
      <w:r>
        <w:rPr>
          <w:rFonts w:hint="default" w:ascii="Times New Roman" w:hAnsi="Times New Roman" w:cs="Times New Roman" w:eastAsiaTheme="minorEastAsia"/>
          <w:b w:val="0"/>
          <w:bCs w:val="0"/>
          <w:sz w:val="24"/>
          <w:szCs w:val="24"/>
          <w:lang w:val="en-US" w:eastAsia="zh-CN"/>
        </w:rPr>
        <w:t>9</w:t>
      </w:r>
      <w:r>
        <w:rPr>
          <w:rFonts w:hint="default" w:ascii="Times New Roman" w:hAnsi="Times New Roman" w:cs="Times New Roman" w:eastAsiaTheme="minorEastAsia"/>
          <w:b w:val="0"/>
          <w:bCs w:val="0"/>
          <w:sz w:val="24"/>
          <w:szCs w:val="24"/>
        </w:rPr>
        <w:t>人，医师</w:t>
      </w:r>
      <w:r>
        <w:rPr>
          <w:rFonts w:hint="default" w:ascii="Times New Roman" w:hAnsi="Times New Roman" w:cs="Times New Roman" w:eastAsiaTheme="minorEastAsia"/>
          <w:b w:val="0"/>
          <w:bCs w:val="0"/>
          <w:sz w:val="24"/>
          <w:szCs w:val="24"/>
          <w:lang w:val="en-US" w:eastAsia="zh-CN"/>
        </w:rPr>
        <w:t>2</w:t>
      </w:r>
      <w:r>
        <w:rPr>
          <w:rFonts w:hint="default" w:ascii="Times New Roman" w:hAnsi="Times New Roman" w:cs="Times New Roman" w:eastAsiaTheme="minorEastAsia"/>
          <w:b w:val="0"/>
          <w:bCs w:val="0"/>
          <w:sz w:val="24"/>
          <w:szCs w:val="24"/>
        </w:rPr>
        <w:t>人。其中硕士研究生</w:t>
      </w:r>
      <w:r>
        <w:rPr>
          <w:rFonts w:hint="default" w:ascii="Times New Roman" w:hAnsi="Times New Roman" w:cs="Times New Roman" w:eastAsiaTheme="minorEastAsia"/>
          <w:b w:val="0"/>
          <w:bCs w:val="0"/>
          <w:sz w:val="24"/>
          <w:szCs w:val="24"/>
          <w:lang w:val="en-US" w:eastAsia="zh-CN"/>
        </w:rPr>
        <w:t>5</w:t>
      </w:r>
      <w:r>
        <w:rPr>
          <w:rFonts w:hint="default" w:ascii="Times New Roman" w:hAnsi="Times New Roman" w:cs="Times New Roman" w:eastAsiaTheme="minorEastAsia"/>
          <w:b w:val="0"/>
          <w:bCs w:val="0"/>
          <w:sz w:val="24"/>
          <w:szCs w:val="24"/>
        </w:rPr>
        <w:t>人，本科</w:t>
      </w:r>
      <w:r>
        <w:rPr>
          <w:rFonts w:hint="default" w:ascii="Times New Roman" w:hAnsi="Times New Roman" w:cs="Times New Roman" w:eastAsiaTheme="minorEastAsia"/>
          <w:b w:val="0"/>
          <w:bCs w:val="0"/>
          <w:sz w:val="24"/>
          <w:szCs w:val="24"/>
          <w:lang w:val="en-US" w:eastAsia="zh-CN"/>
        </w:rPr>
        <w:t>13</w:t>
      </w:r>
      <w:r>
        <w:rPr>
          <w:rFonts w:hint="default" w:ascii="Times New Roman" w:hAnsi="Times New Roman" w:cs="Times New Roman" w:eastAsiaTheme="minorEastAsia"/>
          <w:b w:val="0"/>
          <w:bCs w:val="0"/>
          <w:sz w:val="24"/>
          <w:szCs w:val="24"/>
        </w:rPr>
        <w:t>人。护理团队</w:t>
      </w:r>
      <w:r>
        <w:rPr>
          <w:rFonts w:hint="default" w:ascii="Times New Roman" w:hAnsi="Times New Roman" w:cs="Times New Roman" w:eastAsiaTheme="minorEastAsia"/>
          <w:b w:val="0"/>
          <w:bCs w:val="0"/>
          <w:sz w:val="24"/>
          <w:szCs w:val="24"/>
          <w:lang w:val="en-US" w:eastAsia="zh-CN"/>
        </w:rPr>
        <w:t>47</w:t>
      </w:r>
      <w:r>
        <w:rPr>
          <w:rFonts w:hint="default" w:ascii="Times New Roman" w:hAnsi="Times New Roman" w:cs="Times New Roman" w:eastAsiaTheme="minorEastAsia"/>
          <w:b w:val="0"/>
          <w:bCs w:val="0"/>
          <w:sz w:val="24"/>
          <w:szCs w:val="24"/>
        </w:rPr>
        <w:t>人，高级职称2人。</w:t>
      </w:r>
    </w:p>
    <w:p w14:paraId="68D3C94B">
      <w:pPr>
        <w:keepNext w:val="0"/>
        <w:keepLines w:val="0"/>
        <w:pageBreakBefore w:val="0"/>
        <w:kinsoku/>
        <w:wordWrap/>
        <w:overflowPunct/>
        <w:topLinePunct w:val="0"/>
        <w:autoSpaceDE/>
        <w:autoSpaceDN/>
        <w:bidi w:val="0"/>
        <w:adjustRightInd/>
        <w:snapToGrid/>
        <w:spacing w:before="180" w:line="360" w:lineRule="auto"/>
        <w:ind w:firstLine="480" w:firstLineChars="200"/>
        <w:textAlignment w:val="auto"/>
        <w:rPr>
          <w:rFonts w:hint="default" w:ascii="Times New Roman" w:hAnsi="Times New Roman" w:cs="Times New Roman" w:eastAsiaTheme="minorEastAsia"/>
          <w:b w:val="0"/>
          <w:bCs w:val="0"/>
          <w:sz w:val="24"/>
          <w:szCs w:val="24"/>
          <w:lang w:val="en-US" w:eastAsia="zh-CN"/>
        </w:rPr>
      </w:pPr>
      <w:r>
        <w:rPr>
          <w:rFonts w:hint="default" w:ascii="Times New Roman" w:hAnsi="Times New Roman" w:eastAsia="宋体" w:cs="Times New Roman"/>
          <w:b w:val="0"/>
          <w:bCs w:val="0"/>
          <w:color w:val="auto"/>
          <w:kern w:val="0"/>
          <w:sz w:val="24"/>
          <w:szCs w:val="24"/>
        </w:rPr>
        <w:t>【</w:t>
      </w:r>
      <w:r>
        <w:rPr>
          <w:rFonts w:hint="eastAsia" w:ascii="Times New Roman" w:hAnsi="Times New Roman" w:eastAsia="宋体" w:cs="Times New Roman"/>
          <w:b w:val="0"/>
          <w:bCs w:val="0"/>
          <w:color w:val="auto"/>
          <w:kern w:val="0"/>
          <w:sz w:val="24"/>
          <w:szCs w:val="24"/>
          <w:lang w:val="en-US" w:eastAsia="zh-CN"/>
        </w:rPr>
        <w:t>常见病种</w:t>
      </w:r>
      <w:r>
        <w:rPr>
          <w:rFonts w:hint="default" w:ascii="Times New Roman" w:hAnsi="Times New Roman" w:eastAsia="宋体" w:cs="Times New Roman"/>
          <w:b w:val="0"/>
          <w:bCs w:val="0"/>
          <w:color w:val="auto"/>
          <w:kern w:val="0"/>
          <w:sz w:val="24"/>
          <w:szCs w:val="24"/>
        </w:rPr>
        <w:t>】</w:t>
      </w:r>
    </w:p>
    <w:p w14:paraId="25E0F2D7">
      <w:pPr>
        <w:keepNext w:val="0"/>
        <w:keepLines w:val="0"/>
        <w:pageBreakBefore w:val="0"/>
        <w:widowControl w:val="0"/>
        <w:kinsoku/>
        <w:wordWrap/>
        <w:overflowPunct/>
        <w:topLinePunct w:val="0"/>
        <w:autoSpaceDE/>
        <w:autoSpaceDN/>
        <w:bidi w:val="0"/>
        <w:adjustRightInd/>
        <w:snapToGrid/>
        <w:spacing w:before="180" w:line="360" w:lineRule="auto"/>
        <w:ind w:firstLine="480" w:firstLineChars="200"/>
        <w:textAlignment w:val="auto"/>
        <w:rPr>
          <w:rFonts w:hint="eastAsia" w:ascii="Times New Roman" w:hAnsi="Times New Roman" w:cs="Times New Roman" w:eastAsiaTheme="minorEastAsia"/>
          <w:b w:val="0"/>
          <w:bCs w:val="0"/>
          <w:sz w:val="24"/>
          <w:szCs w:val="24"/>
          <w:lang w:eastAsia="zh-CN"/>
        </w:rPr>
      </w:pPr>
      <w:r>
        <w:rPr>
          <w:rFonts w:hint="default" w:ascii="Times New Roman" w:hAnsi="Times New Roman" w:cs="Times New Roman" w:eastAsiaTheme="minorEastAsia"/>
          <w:b w:val="0"/>
          <w:bCs w:val="0"/>
          <w:sz w:val="24"/>
          <w:szCs w:val="24"/>
        </w:rPr>
        <w:t>肺结核及肺外结核</w:t>
      </w:r>
      <w:r>
        <w:rPr>
          <w:rFonts w:hint="eastAsia" w:ascii="Times New Roman" w:hAnsi="Times New Roman" w:cs="Times New Roman"/>
          <w:b w:val="0"/>
          <w:bCs w:val="0"/>
          <w:sz w:val="24"/>
          <w:szCs w:val="24"/>
          <w:lang w:eastAsia="zh-CN"/>
        </w:rPr>
        <w:t>：</w:t>
      </w:r>
      <w:r>
        <w:rPr>
          <w:rFonts w:hint="default" w:ascii="Times New Roman" w:hAnsi="Times New Roman" w:cs="Times New Roman" w:eastAsiaTheme="minorEastAsia"/>
          <w:b w:val="0"/>
          <w:bCs w:val="0"/>
          <w:sz w:val="24"/>
          <w:szCs w:val="24"/>
        </w:rPr>
        <w:t>年门诊量约18000人次</w:t>
      </w:r>
      <w:r>
        <w:rPr>
          <w:rFonts w:hint="eastAsia" w:ascii="Times New Roman" w:hAnsi="Times New Roman" w:cs="Times New Roman"/>
          <w:b w:val="0"/>
          <w:bCs w:val="0"/>
          <w:sz w:val="24"/>
          <w:szCs w:val="24"/>
          <w:lang w:eastAsia="zh-CN"/>
        </w:rPr>
        <w:t>；</w:t>
      </w:r>
    </w:p>
    <w:p w14:paraId="355DF2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Times New Roman" w:hAnsi="Times New Roman" w:cs="Times New Roman" w:eastAsiaTheme="minorEastAsia"/>
          <w:b w:val="0"/>
          <w:bCs w:val="0"/>
          <w:sz w:val="24"/>
          <w:szCs w:val="24"/>
          <w:lang w:eastAsia="zh-CN"/>
        </w:rPr>
      </w:pPr>
      <w:r>
        <w:rPr>
          <w:rFonts w:hint="default" w:ascii="Times New Roman" w:hAnsi="Times New Roman" w:cs="Times New Roman" w:eastAsiaTheme="minorEastAsia"/>
          <w:b w:val="0"/>
          <w:bCs w:val="0"/>
          <w:sz w:val="24"/>
          <w:szCs w:val="24"/>
        </w:rPr>
        <w:t>各种病毒性肝及脂肪肝年门诊量</w:t>
      </w:r>
      <w:r>
        <w:rPr>
          <w:rFonts w:hint="eastAsia" w:ascii="Times New Roman" w:hAnsi="Times New Roman" w:cs="Times New Roman"/>
          <w:b w:val="0"/>
          <w:bCs w:val="0"/>
          <w:sz w:val="24"/>
          <w:szCs w:val="24"/>
          <w:lang w:val="en-US" w:eastAsia="zh-CN"/>
        </w:rPr>
        <w:t>约</w:t>
      </w:r>
      <w:r>
        <w:rPr>
          <w:rFonts w:hint="default" w:ascii="Times New Roman" w:hAnsi="Times New Roman" w:cs="Times New Roman" w:eastAsiaTheme="minorEastAsia"/>
          <w:b w:val="0"/>
          <w:bCs w:val="0"/>
          <w:sz w:val="24"/>
          <w:szCs w:val="24"/>
        </w:rPr>
        <w:t>15000人次</w:t>
      </w:r>
      <w:r>
        <w:rPr>
          <w:rFonts w:hint="eastAsia" w:ascii="Times New Roman" w:hAnsi="Times New Roman" w:cs="Times New Roman"/>
          <w:b w:val="0"/>
          <w:bCs w:val="0"/>
          <w:sz w:val="24"/>
          <w:szCs w:val="24"/>
          <w:lang w:eastAsia="zh-CN"/>
        </w:rPr>
        <w:t>；</w:t>
      </w:r>
    </w:p>
    <w:p w14:paraId="10343E9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cs="Times New Roman" w:eastAsiaTheme="minorEastAsia"/>
          <w:b w:val="0"/>
          <w:bCs w:val="0"/>
          <w:sz w:val="24"/>
          <w:szCs w:val="24"/>
        </w:rPr>
      </w:pPr>
      <w:r>
        <w:rPr>
          <w:rFonts w:hint="default" w:ascii="Times New Roman" w:hAnsi="Times New Roman" w:cs="Times New Roman" w:eastAsiaTheme="minorEastAsia"/>
          <w:b w:val="0"/>
          <w:bCs w:val="0"/>
          <w:sz w:val="24"/>
          <w:szCs w:val="24"/>
        </w:rPr>
        <w:t>发热查因</w:t>
      </w:r>
      <w:r>
        <w:rPr>
          <w:rFonts w:hint="eastAsia" w:ascii="Times New Roman" w:hAnsi="Times New Roman" w:cs="Times New Roman"/>
          <w:b w:val="0"/>
          <w:bCs w:val="0"/>
          <w:sz w:val="24"/>
          <w:szCs w:val="24"/>
          <w:lang w:eastAsia="zh-CN"/>
        </w:rPr>
        <w:t>：</w:t>
      </w:r>
      <w:r>
        <w:rPr>
          <w:rFonts w:hint="default" w:ascii="Times New Roman" w:hAnsi="Times New Roman" w:cs="Times New Roman" w:eastAsiaTheme="minorEastAsia"/>
          <w:b w:val="0"/>
          <w:bCs w:val="0"/>
          <w:sz w:val="24"/>
          <w:szCs w:val="24"/>
        </w:rPr>
        <w:t>年门诊量约6000人次。</w:t>
      </w:r>
    </w:p>
    <w:p w14:paraId="3730C55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76" w:firstLineChars="200"/>
        <w:jc w:val="both"/>
        <w:textAlignment w:val="auto"/>
        <w:rPr>
          <w:rFonts w:hint="default" w:ascii="Times New Roman" w:hAnsi="Times New Roman" w:cs="Times New Roman"/>
          <w:b w:val="0"/>
          <w:bCs w:val="0"/>
          <w:sz w:val="24"/>
          <w:szCs w:val="24"/>
          <w:lang w:val="en-US" w:eastAsia="zh-CN"/>
        </w:rPr>
      </w:pPr>
      <w:r>
        <w:rPr>
          <w:rFonts w:hint="default" w:ascii="Times New Roman" w:hAnsi="Times New Roman" w:eastAsia="宋体" w:cs="Times New Roman"/>
          <w:b w:val="0"/>
          <w:bCs w:val="0"/>
          <w:spacing w:val="-1"/>
          <w:kern w:val="2"/>
          <w:sz w:val="24"/>
          <w:szCs w:val="24"/>
          <w:lang w:eastAsia="zh-CN"/>
        </w:rPr>
        <w:t>【</w:t>
      </w:r>
      <w:r>
        <w:rPr>
          <w:rFonts w:hint="default" w:ascii="Times New Roman" w:hAnsi="Times New Roman" w:eastAsia="宋体" w:cs="Times New Roman"/>
          <w:b w:val="0"/>
          <w:bCs w:val="0"/>
          <w:spacing w:val="-1"/>
          <w:kern w:val="2"/>
          <w:sz w:val="24"/>
          <w:szCs w:val="24"/>
          <w:lang w:val="en-US" w:eastAsia="zh-CN"/>
        </w:rPr>
        <w:t>主要研究者信息</w:t>
      </w:r>
      <w:r>
        <w:rPr>
          <w:rFonts w:hint="default" w:ascii="Times New Roman" w:hAnsi="Times New Roman" w:eastAsia="宋体" w:cs="Times New Roman"/>
          <w:b w:val="0"/>
          <w:bCs w:val="0"/>
          <w:spacing w:val="-1"/>
          <w:kern w:val="2"/>
          <w:sz w:val="24"/>
          <w:szCs w:val="24"/>
          <w:lang w:eastAsia="zh-CN"/>
        </w:rPr>
        <w:t>】</w:t>
      </w:r>
      <w:r>
        <w:rPr>
          <w:rFonts w:hint="default" w:ascii="Times New Roman" w:hAnsi="Times New Roman" w:cs="Times New Roman" w:eastAsiaTheme="minorEastAsia"/>
          <w:b w:val="0"/>
          <w:bCs w:val="0"/>
          <w:sz w:val="24"/>
          <w:szCs w:val="24"/>
        </w:rPr>
        <w:t xml:space="preserve"> </w:t>
      </w:r>
      <w:r>
        <w:rPr>
          <w:rFonts w:hint="default" w:ascii="Times New Roman" w:hAnsi="Times New Roman" w:cs="Times New Roman" w:eastAsiaTheme="minorEastAsia"/>
          <w:b w:val="0"/>
          <w:bCs w:val="0"/>
          <w:sz w:val="24"/>
          <w:szCs w:val="24"/>
          <w:lang w:val="en-US" w:eastAsia="zh-CN"/>
        </w:rPr>
        <w:t xml:space="preserve"> </w:t>
      </w:r>
    </w:p>
    <w:p w14:paraId="14DA140E">
      <w:pPr>
        <w:ind w:firstLine="420" w:firstLineChars="200"/>
        <w:rPr>
          <w:rFonts w:hint="default" w:ascii="Times New Roman" w:hAnsi="Times New Roman" w:cs="Times New Roman"/>
          <w:b w:val="0"/>
          <w:bCs w:val="0"/>
        </w:rPr>
      </w:pPr>
    </w:p>
    <w:p w14:paraId="687E56A2">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r>
        <w:rPr>
          <w:rFonts w:hint="default" w:ascii="Times New Roman" w:hAnsi="Times New Roman" w:cs="Times New Roman"/>
          <w:b w:val="0"/>
          <w:bCs w:val="0"/>
        </w:rPr>
        <w:drawing>
          <wp:anchor distT="0" distB="0" distL="114300" distR="114300" simplePos="0" relativeHeight="251659264" behindDoc="1" locked="0" layoutInCell="1" allowOverlap="1">
            <wp:simplePos x="0" y="0"/>
            <wp:positionH relativeFrom="column">
              <wp:posOffset>1617345</wp:posOffset>
            </wp:positionH>
            <wp:positionV relativeFrom="paragraph">
              <wp:posOffset>174625</wp:posOffset>
            </wp:positionV>
            <wp:extent cx="1760855" cy="2207895"/>
            <wp:effectExtent l="0" t="0" r="0" b="0"/>
            <wp:wrapTight wrapText="bothSides">
              <wp:wrapPolygon>
                <wp:start x="0" y="0"/>
                <wp:lineTo x="0" y="21432"/>
                <wp:lineTo x="21265" y="21432"/>
                <wp:lineTo x="21265" y="0"/>
                <wp:lineTo x="0" y="0"/>
              </wp:wrapPolygon>
            </wp:wrapTight>
            <wp:docPr id="1" name="图片 7" descr="C:\Users\Admin\Desktop\庞增2023月\庞增4408031970052629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7" descr="C:\Users\Admin\Desktop\庞增2023月\庞增440803197005262955.jpg"/>
                    <pic:cNvPicPr>
                      <a:picLocks noChangeAspect="1"/>
                    </pic:cNvPicPr>
                  </pic:nvPicPr>
                  <pic:blipFill>
                    <a:blip r:embed="rId4"/>
                    <a:stretch>
                      <a:fillRect/>
                    </a:stretch>
                  </pic:blipFill>
                  <pic:spPr>
                    <a:xfrm>
                      <a:off x="0" y="0"/>
                      <a:ext cx="1760855" cy="2207895"/>
                    </a:xfrm>
                    <a:prstGeom prst="rect">
                      <a:avLst/>
                    </a:prstGeom>
                    <a:noFill/>
                    <a:ln>
                      <a:noFill/>
                    </a:ln>
                  </pic:spPr>
                </pic:pic>
              </a:graphicData>
            </a:graphic>
          </wp:anchor>
        </w:drawing>
      </w:r>
    </w:p>
    <w:p w14:paraId="45CCD646">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p>
    <w:p w14:paraId="570EDE4D">
      <w:pPr>
        <w:pStyle w:val="3"/>
        <w:keepNext w:val="0"/>
        <w:keepLines w:val="0"/>
        <w:widowControl/>
        <w:suppressLineNumbers w:val="0"/>
        <w:jc w:val="both"/>
        <w:rPr>
          <w:rStyle w:val="7"/>
          <w:rFonts w:hint="default" w:ascii="Times New Roman" w:hAnsi="Times New Roman" w:eastAsia="宋体" w:cs="Times New Roman"/>
          <w:b w:val="0"/>
          <w:bCs w:val="0"/>
          <w:sz w:val="24"/>
          <w:szCs w:val="24"/>
        </w:rPr>
      </w:pPr>
    </w:p>
    <w:p w14:paraId="7D8A0BAE">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p>
    <w:p w14:paraId="4721C112">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p>
    <w:p w14:paraId="562AA882">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p>
    <w:p w14:paraId="2121787A">
      <w:pPr>
        <w:pStyle w:val="3"/>
        <w:keepNext w:val="0"/>
        <w:keepLines w:val="0"/>
        <w:widowControl/>
        <w:suppressLineNumbers w:val="0"/>
        <w:jc w:val="center"/>
        <w:rPr>
          <w:rStyle w:val="7"/>
          <w:rFonts w:hint="default" w:ascii="Times New Roman" w:hAnsi="Times New Roman" w:eastAsia="宋体" w:cs="Times New Roman"/>
          <w:b w:val="0"/>
          <w:bCs w:val="0"/>
          <w:sz w:val="24"/>
          <w:szCs w:val="24"/>
        </w:rPr>
      </w:pPr>
    </w:p>
    <w:p w14:paraId="2165E09C">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jc w:val="center"/>
        <w:textAlignment w:val="auto"/>
        <w:rPr>
          <w:rFonts w:hint="default" w:ascii="Times New Roman" w:hAnsi="Times New Roman" w:eastAsia="宋体" w:cs="Times New Roman"/>
          <w:b w:val="0"/>
          <w:bCs w:val="0"/>
          <w:sz w:val="24"/>
          <w:szCs w:val="24"/>
        </w:rPr>
      </w:pPr>
      <w:r>
        <w:rPr>
          <w:rStyle w:val="7"/>
          <w:rFonts w:hint="default" w:ascii="Times New Roman" w:hAnsi="Times New Roman" w:eastAsia="宋体" w:cs="Times New Roman"/>
          <w:b w:val="0"/>
          <w:bCs w:val="0"/>
          <w:sz w:val="24"/>
          <w:szCs w:val="24"/>
        </w:rPr>
        <w:t>姓名：</w:t>
      </w:r>
      <w:r>
        <w:rPr>
          <w:rStyle w:val="7"/>
          <w:rFonts w:hint="default" w:ascii="Times New Roman" w:hAnsi="Times New Roman" w:eastAsia="宋体" w:cs="Times New Roman"/>
          <w:b w:val="0"/>
          <w:bCs w:val="0"/>
          <w:sz w:val="24"/>
          <w:szCs w:val="24"/>
          <w:lang w:val="en-US" w:eastAsia="zh-CN"/>
        </w:rPr>
        <w:t xml:space="preserve">庞增    </w:t>
      </w:r>
      <w:r>
        <w:rPr>
          <w:rStyle w:val="7"/>
          <w:rFonts w:hint="default" w:ascii="Times New Roman" w:hAnsi="Times New Roman" w:eastAsia="宋体" w:cs="Times New Roman"/>
          <w:b w:val="0"/>
          <w:bCs w:val="0"/>
          <w:sz w:val="24"/>
          <w:szCs w:val="24"/>
        </w:rPr>
        <w:t>职务：科室主任</w:t>
      </w:r>
      <w:r>
        <w:rPr>
          <w:rStyle w:val="7"/>
          <w:rFonts w:hint="default" w:ascii="Times New Roman" w:hAnsi="Times New Roman" w:eastAsia="宋体" w:cs="Times New Roman"/>
          <w:b w:val="0"/>
          <w:bCs w:val="0"/>
          <w:sz w:val="24"/>
          <w:szCs w:val="24"/>
          <w:lang w:val="en-US" w:eastAsia="zh-CN"/>
        </w:rPr>
        <w:t xml:space="preserve">    </w:t>
      </w:r>
      <w:r>
        <w:rPr>
          <w:rStyle w:val="7"/>
          <w:rFonts w:hint="default" w:ascii="Times New Roman" w:hAnsi="Times New Roman" w:eastAsia="宋体" w:cs="Times New Roman"/>
          <w:b w:val="0"/>
          <w:bCs w:val="0"/>
          <w:sz w:val="24"/>
          <w:szCs w:val="24"/>
        </w:rPr>
        <w:t>职称：主任医师</w:t>
      </w:r>
    </w:p>
    <w:p w14:paraId="2A611B8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center"/>
        <w:textAlignment w:val="auto"/>
        <w:rPr>
          <w:rFonts w:hint="default" w:ascii="Times New Roman" w:hAnsi="Times New Roman" w:eastAsia="宋体" w:cs="Times New Roman"/>
          <w:b w:val="0"/>
          <w:bCs w:val="0"/>
          <w:sz w:val="24"/>
          <w:szCs w:val="24"/>
          <w:lang w:val="en-US" w:eastAsia="zh-CN"/>
        </w:rPr>
      </w:pPr>
      <w:r>
        <w:rPr>
          <w:rStyle w:val="7"/>
          <w:rFonts w:hint="default" w:ascii="Times New Roman" w:hAnsi="Times New Roman" w:eastAsia="宋体" w:cs="Times New Roman"/>
          <w:b w:val="0"/>
          <w:bCs w:val="0"/>
          <w:sz w:val="24"/>
          <w:szCs w:val="24"/>
        </w:rPr>
        <w:t>联系电话（座机或手机）：</w:t>
      </w:r>
      <w:r>
        <w:rPr>
          <w:rStyle w:val="7"/>
          <w:rFonts w:hint="default" w:ascii="Times New Roman" w:hAnsi="Times New Roman" w:eastAsia="宋体" w:cs="Times New Roman"/>
          <w:b w:val="0"/>
          <w:bCs w:val="0"/>
          <w:sz w:val="24"/>
          <w:szCs w:val="24"/>
          <w:lang w:val="en-US" w:eastAsia="zh-CN"/>
        </w:rPr>
        <w:t>15900161111</w:t>
      </w:r>
      <w:r>
        <w:rPr>
          <w:rStyle w:val="7"/>
          <w:rFonts w:hint="default" w:ascii="Times New Roman" w:hAnsi="Times New Roman" w:eastAsia="宋体" w:cs="Times New Roman"/>
          <w:b w:val="0"/>
          <w:bCs w:val="0"/>
          <w:sz w:val="24"/>
          <w:szCs w:val="24"/>
        </w:rPr>
        <w:t xml:space="preserve">  </w:t>
      </w:r>
      <w:r>
        <w:rPr>
          <w:rStyle w:val="7"/>
          <w:rFonts w:hint="default" w:ascii="Times New Roman" w:hAnsi="Times New Roman" w:eastAsia="宋体" w:cs="Times New Roman"/>
          <w:b w:val="0"/>
          <w:bCs w:val="0"/>
          <w:sz w:val="24"/>
          <w:szCs w:val="24"/>
          <w:lang w:val="en-US" w:eastAsia="zh-CN"/>
        </w:rPr>
        <w:t xml:space="preserve"> </w:t>
      </w:r>
    </w:p>
    <w:p w14:paraId="15A1EF9D">
      <w:pPr>
        <w:ind w:firstLine="480" w:firstLineChars="200"/>
        <w:rPr>
          <w:rFonts w:hint="default" w:ascii="Times New Roman" w:hAnsi="Times New Roman" w:eastAsia="宋体" w:cs="Times New Roman"/>
          <w:b w:val="0"/>
          <w:bCs w:val="0"/>
          <w:sz w:val="24"/>
          <w:szCs w:val="24"/>
        </w:rPr>
      </w:pPr>
    </w:p>
    <w:p w14:paraId="1AF2D521">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湛江中心人民医院感染性疾病科科主任、主任医师</w:t>
      </w:r>
    </w:p>
    <w:p w14:paraId="2B20590E">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湛江市肝病学会主任委员</w:t>
      </w:r>
    </w:p>
    <w:p w14:paraId="211C303C">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广东省医师协会感染分会常委</w:t>
      </w:r>
    </w:p>
    <w:p w14:paraId="1DAE9CF2">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广东省医师协会肝病专科医师分会委员</w:t>
      </w:r>
    </w:p>
    <w:p w14:paraId="5479BFF1">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广东省医学会脂肪性肝病学组委员</w:t>
      </w:r>
    </w:p>
    <w:p w14:paraId="779A35E5">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广东省中西医结合学会传染病专业委员会常委</w:t>
      </w:r>
    </w:p>
    <w:p w14:paraId="216AD86E">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广东基层医药学会传染病专委会委员</w:t>
      </w:r>
    </w:p>
    <w:p w14:paraId="07CFF0AE">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广东省医学会结核病学分会委员</w:t>
      </w:r>
    </w:p>
    <w:p w14:paraId="791FFE4B">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湛江市结核病诊疗质量控制中心主任</w:t>
      </w:r>
    </w:p>
    <w:p w14:paraId="60796810">
      <w:pPr>
        <w:numPr>
          <w:ilvl w:val="0"/>
          <w:numId w:val="1"/>
        </w:numPr>
        <w:spacing w:line="600" w:lineRule="exact"/>
        <w:ind w:left="420" w:leftChars="0" w:hanging="420" w:firstLineChars="0"/>
        <w:rPr>
          <w:rFonts w:hint="default" w:ascii="Times New Roman" w:hAnsi="Times New Roman" w:eastAsia="宋体" w:cs="Times New Roman"/>
          <w:b w:val="0"/>
          <w:bCs w:val="0"/>
          <w:color w:val="000000"/>
          <w:w w:val="90"/>
          <w:sz w:val="24"/>
          <w:szCs w:val="24"/>
        </w:rPr>
      </w:pPr>
      <w:r>
        <w:rPr>
          <w:rFonts w:hint="default" w:ascii="Times New Roman" w:hAnsi="Times New Roman" w:eastAsia="宋体" w:cs="Times New Roman"/>
          <w:b w:val="0"/>
          <w:bCs w:val="0"/>
          <w:color w:val="000000"/>
          <w:w w:val="90"/>
          <w:sz w:val="24"/>
          <w:szCs w:val="24"/>
        </w:rPr>
        <w:t>湛江市传染病诊疗质量控制中心主任</w:t>
      </w:r>
    </w:p>
    <w:p w14:paraId="3DCADB6E">
      <w:pPr>
        <w:widowControl/>
        <w:spacing w:beforeAutospacing="1" w:afterAutospacing="1" w:line="360" w:lineRule="auto"/>
        <w:ind w:firstLine="480" w:firstLineChars="200"/>
        <w:jc w:val="left"/>
        <w:rPr>
          <w:rFonts w:hint="default" w:ascii="Times New Roman" w:hAnsi="Times New Roman" w:eastAsia="宋体" w:cs="Times New Roman"/>
          <w:color w:val="000000"/>
          <w:w w:val="90"/>
          <w:sz w:val="24"/>
          <w:szCs w:val="24"/>
        </w:rPr>
      </w:pPr>
      <w:r>
        <w:rPr>
          <w:rFonts w:hint="default" w:ascii="Times New Roman" w:hAnsi="Times New Roman" w:eastAsia="宋体" w:cs="Times New Roman"/>
          <w:sz w:val="24"/>
          <w:szCs w:val="24"/>
          <w:lang w:val="en-US" w:eastAsia="zh-CN"/>
        </w:rPr>
        <w:t>【参与研究】</w:t>
      </w:r>
    </w:p>
    <w:tbl>
      <w:tblPr>
        <w:tblStyle w:val="5"/>
        <w:tblW w:w="84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fixed"/>
        <w:tblCellMar>
          <w:top w:w="0" w:type="dxa"/>
          <w:left w:w="108" w:type="dxa"/>
          <w:bottom w:w="0" w:type="dxa"/>
          <w:right w:w="108" w:type="dxa"/>
        </w:tblCellMar>
      </w:tblPr>
      <w:tblGrid>
        <w:gridCol w:w="1029"/>
        <w:gridCol w:w="5392"/>
        <w:gridCol w:w="2040"/>
      </w:tblGrid>
      <w:tr w14:paraId="32AFE0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c>
          <w:tcPr>
            <w:tcW w:w="1029" w:type="dxa"/>
            <w:shd w:val="clear" w:color="auto" w:fill="auto"/>
            <w:vAlign w:val="center"/>
          </w:tcPr>
          <w:p w14:paraId="049B222D">
            <w:pPr>
              <w:spacing w:line="360" w:lineRule="auto"/>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b/>
                <w:bCs/>
                <w:sz w:val="22"/>
                <w:szCs w:val="22"/>
                <w:lang w:val="en-US" w:eastAsia="zh-CN"/>
              </w:rPr>
              <w:t>No.</w:t>
            </w:r>
          </w:p>
        </w:tc>
        <w:tc>
          <w:tcPr>
            <w:tcW w:w="5392" w:type="dxa"/>
            <w:shd w:val="clear" w:color="auto" w:fill="auto"/>
            <w:vAlign w:val="center"/>
          </w:tcPr>
          <w:p w14:paraId="422B5FBC">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b/>
                <w:bCs/>
                <w:sz w:val="22"/>
                <w:szCs w:val="22"/>
              </w:rPr>
              <w:t>项目名称</w:t>
            </w:r>
          </w:p>
        </w:tc>
        <w:tc>
          <w:tcPr>
            <w:tcW w:w="2040" w:type="dxa"/>
            <w:shd w:val="clear" w:color="auto" w:fill="auto"/>
            <w:vAlign w:val="center"/>
          </w:tcPr>
          <w:p w14:paraId="305597B1">
            <w:pPr>
              <w:spacing w:line="360" w:lineRule="auto"/>
              <w:jc w:val="center"/>
              <w:rPr>
                <w:rFonts w:hint="eastAsia" w:ascii="Times New Roman" w:hAnsi="Times New Roman" w:cs="Times New Roman" w:eastAsiaTheme="minorEastAsia"/>
                <w:b/>
                <w:bCs/>
                <w:sz w:val="22"/>
                <w:szCs w:val="22"/>
                <w:lang w:val="en-US" w:eastAsia="zh-CN"/>
              </w:rPr>
            </w:pPr>
            <w:r>
              <w:rPr>
                <w:rFonts w:hint="eastAsia" w:ascii="Times New Roman" w:hAnsi="Times New Roman" w:cs="Times New Roman"/>
                <w:b/>
                <w:bCs/>
                <w:sz w:val="22"/>
                <w:szCs w:val="22"/>
                <w:lang w:val="en-US" w:eastAsia="zh-CN"/>
              </w:rPr>
              <w:t>备注</w:t>
            </w:r>
          </w:p>
        </w:tc>
      </w:tr>
      <w:tr w14:paraId="2FE23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9" w:type="dxa"/>
            <w:shd w:val="clear" w:color="auto" w:fill="auto"/>
            <w:vAlign w:val="center"/>
          </w:tcPr>
          <w:p w14:paraId="6D4B3166">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1</w:t>
            </w:r>
          </w:p>
        </w:tc>
        <w:tc>
          <w:tcPr>
            <w:tcW w:w="5392" w:type="dxa"/>
            <w:shd w:val="clear" w:color="auto" w:fill="auto"/>
            <w:vAlign w:val="center"/>
          </w:tcPr>
          <w:p w14:paraId="375A7AF1">
            <w:pPr>
              <w:spacing w:line="360" w:lineRule="auto"/>
              <w:jc w:val="center"/>
              <w:rPr>
                <w:rFonts w:hint="default" w:ascii="Times New Roman" w:hAnsi="Times New Roman" w:cs="Times New Roman" w:eastAsiaTheme="minorEastAsia"/>
                <w:sz w:val="22"/>
                <w:szCs w:val="22"/>
                <w:lang w:eastAsia="zh-CN"/>
              </w:rPr>
            </w:pPr>
            <w:r>
              <w:rPr>
                <w:rFonts w:hint="default" w:ascii="Times New Roman" w:hAnsi="Times New Roman" w:cs="Times New Roman" w:eastAsiaTheme="minorEastAsia"/>
                <w:sz w:val="22"/>
                <w:szCs w:val="22"/>
                <w:lang w:eastAsia="zh-CN"/>
              </w:rPr>
              <w:t>以帕拉米韦氯化钠注射液为对照评估帕拉米韦吸入溶液缓解流感样症状的有效性及安全性一多中心、随机、双盲双模拟、阳性平行对照、非劣性试验</w:t>
            </w:r>
          </w:p>
        </w:tc>
        <w:tc>
          <w:tcPr>
            <w:tcW w:w="2040" w:type="dxa"/>
            <w:shd w:val="clear" w:color="auto" w:fill="auto"/>
            <w:vAlign w:val="center"/>
          </w:tcPr>
          <w:p w14:paraId="0CADECA0">
            <w:pPr>
              <w:spacing w:line="360" w:lineRule="auto"/>
              <w:jc w:val="center"/>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入组：64例</w:t>
            </w:r>
          </w:p>
        </w:tc>
      </w:tr>
      <w:tr w14:paraId="581944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9" w:type="dxa"/>
            <w:shd w:val="clear" w:color="auto" w:fill="auto"/>
            <w:vAlign w:val="center"/>
          </w:tcPr>
          <w:p w14:paraId="69AEFCC2">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2</w:t>
            </w:r>
          </w:p>
        </w:tc>
        <w:tc>
          <w:tcPr>
            <w:tcW w:w="5392" w:type="dxa"/>
            <w:shd w:val="clear" w:color="auto" w:fill="auto"/>
            <w:vAlign w:val="center"/>
          </w:tcPr>
          <w:p w14:paraId="340BBB4E">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新型冠状病毒（2019-nCoV）抗原检测试剂盒（胶体金法）临床试验（江西掌护医疗有限公司）</w:t>
            </w:r>
          </w:p>
        </w:tc>
        <w:tc>
          <w:tcPr>
            <w:tcW w:w="2040" w:type="dxa"/>
            <w:shd w:val="clear" w:color="auto" w:fill="auto"/>
            <w:vAlign w:val="center"/>
          </w:tcPr>
          <w:p w14:paraId="5C31751A">
            <w:pPr>
              <w:spacing w:line="360" w:lineRule="auto"/>
              <w:jc w:val="center"/>
              <w:rPr>
                <w:rFonts w:hint="default" w:ascii="Times New Roman" w:hAnsi="Times New Roman" w:cs="Times New Roman" w:eastAsiaTheme="minorEastAsia"/>
                <w:sz w:val="22"/>
                <w:szCs w:val="22"/>
                <w:lang w:val="en-US" w:eastAsia="zh-CN"/>
              </w:rPr>
            </w:pPr>
            <w:r>
              <w:rPr>
                <w:rFonts w:hint="eastAsia" w:ascii="Times New Roman" w:hAnsi="Times New Roman" w:cs="Times New Roman"/>
                <w:sz w:val="22"/>
                <w:szCs w:val="22"/>
                <w:lang w:val="en-US" w:eastAsia="zh-CN"/>
              </w:rPr>
              <w:t>入组：59例</w:t>
            </w:r>
          </w:p>
        </w:tc>
      </w:tr>
      <w:tr w14:paraId="0EEC96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39" w:hRule="atLeast"/>
        </w:trPr>
        <w:tc>
          <w:tcPr>
            <w:tcW w:w="1029" w:type="dxa"/>
            <w:shd w:val="clear" w:color="auto" w:fill="auto"/>
            <w:vAlign w:val="center"/>
          </w:tcPr>
          <w:p w14:paraId="655F1728">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3</w:t>
            </w:r>
          </w:p>
        </w:tc>
        <w:tc>
          <w:tcPr>
            <w:tcW w:w="5392" w:type="dxa"/>
            <w:shd w:val="clear" w:color="auto" w:fill="auto"/>
            <w:vAlign w:val="center"/>
          </w:tcPr>
          <w:p w14:paraId="5DBFE8A5">
            <w:pPr>
              <w:spacing w:line="360" w:lineRule="auto"/>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eastAsiaTheme="minorEastAsia"/>
                <w:sz w:val="22"/>
                <w:szCs w:val="22"/>
                <w:lang w:eastAsia="zh-CN"/>
              </w:rPr>
              <w:t>评估一种治疗轻型和普通型</w:t>
            </w:r>
            <w:r>
              <w:rPr>
                <w:rFonts w:hint="default" w:ascii="Times New Roman" w:hAnsi="Times New Roman" w:cs="Times New Roman" w:eastAsiaTheme="minorEastAsia"/>
                <w:sz w:val="22"/>
                <w:szCs w:val="22"/>
                <w:lang w:val="en-US" w:eastAsia="zh-CN"/>
              </w:rPr>
              <w:t>COVID-19的中和抗体IB1314的安全性、耐受性和疗效研究</w:t>
            </w:r>
          </w:p>
        </w:tc>
        <w:tc>
          <w:tcPr>
            <w:tcW w:w="2040" w:type="dxa"/>
            <w:shd w:val="clear" w:color="auto" w:fill="auto"/>
            <w:vAlign w:val="center"/>
          </w:tcPr>
          <w:p w14:paraId="5B94BFFE">
            <w:pPr>
              <w:spacing w:line="360" w:lineRule="auto"/>
              <w:jc w:val="center"/>
              <w:rPr>
                <w:rFonts w:hint="default" w:ascii="Times New Roman" w:hAnsi="Times New Roman" w:cs="Times New Roman" w:eastAsiaTheme="minorEastAsia"/>
                <w:sz w:val="22"/>
                <w:szCs w:val="22"/>
                <w:lang w:eastAsia="zh-CN"/>
              </w:rPr>
            </w:pPr>
          </w:p>
        </w:tc>
      </w:tr>
      <w:tr w14:paraId="3CB88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c>
          <w:tcPr>
            <w:tcW w:w="1029" w:type="dxa"/>
            <w:shd w:val="clear" w:color="auto" w:fill="auto"/>
            <w:vAlign w:val="center"/>
          </w:tcPr>
          <w:p w14:paraId="54585AC2">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4</w:t>
            </w:r>
          </w:p>
        </w:tc>
        <w:tc>
          <w:tcPr>
            <w:tcW w:w="5392" w:type="dxa"/>
            <w:shd w:val="clear" w:color="auto" w:fill="auto"/>
            <w:vAlign w:val="center"/>
          </w:tcPr>
          <w:p w14:paraId="3854D57C">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新型冠状病毒（2019-nCoV）抗原检测试剂盒（胶体金法）临床试验（杭州睿丽科技有限公司）</w:t>
            </w:r>
          </w:p>
        </w:tc>
        <w:tc>
          <w:tcPr>
            <w:tcW w:w="2040" w:type="dxa"/>
            <w:shd w:val="clear" w:color="auto" w:fill="auto"/>
            <w:vAlign w:val="center"/>
          </w:tcPr>
          <w:p w14:paraId="75BE4F10">
            <w:pPr>
              <w:spacing w:line="360" w:lineRule="auto"/>
              <w:jc w:val="center"/>
              <w:rPr>
                <w:rFonts w:hint="default" w:ascii="Times New Roman" w:hAnsi="Times New Roman" w:cs="Times New Roman" w:eastAsiaTheme="minorEastAsia"/>
                <w:sz w:val="22"/>
                <w:szCs w:val="22"/>
              </w:rPr>
            </w:pPr>
            <w:r>
              <w:rPr>
                <w:rFonts w:hint="eastAsia" w:ascii="Times New Roman" w:hAnsi="Times New Roman" w:cs="Times New Roman"/>
                <w:sz w:val="22"/>
                <w:szCs w:val="22"/>
                <w:lang w:val="en-US" w:eastAsia="zh-CN"/>
              </w:rPr>
              <w:t>入组：110例</w:t>
            </w:r>
          </w:p>
        </w:tc>
      </w:tr>
      <w:tr w14:paraId="047E2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trPr>
        <w:tc>
          <w:tcPr>
            <w:tcW w:w="1029" w:type="dxa"/>
            <w:shd w:val="clear" w:color="auto" w:fill="auto"/>
            <w:vAlign w:val="center"/>
          </w:tcPr>
          <w:p w14:paraId="6DDBF8EC">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5</w:t>
            </w:r>
          </w:p>
        </w:tc>
        <w:tc>
          <w:tcPr>
            <w:tcW w:w="5392" w:type="dxa"/>
            <w:shd w:val="clear" w:color="auto" w:fill="auto"/>
            <w:vAlign w:val="center"/>
          </w:tcPr>
          <w:p w14:paraId="2B436590">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在有症状的轻中度COVID-19成人受试者中评价SIM0417联合利托那韦口服给药有效性和安全性多中心、随机、双盲、Ⅱ∕Ⅲ临床研究</w:t>
            </w:r>
          </w:p>
        </w:tc>
        <w:tc>
          <w:tcPr>
            <w:tcW w:w="2040" w:type="dxa"/>
            <w:shd w:val="clear" w:color="auto" w:fill="auto"/>
            <w:vAlign w:val="center"/>
          </w:tcPr>
          <w:p w14:paraId="12155D09">
            <w:pPr>
              <w:spacing w:line="360" w:lineRule="auto"/>
              <w:jc w:val="center"/>
              <w:rPr>
                <w:rFonts w:hint="default" w:ascii="Times New Roman" w:hAnsi="Times New Roman" w:cs="Times New Roman" w:eastAsiaTheme="minorEastAsia"/>
                <w:sz w:val="22"/>
                <w:szCs w:val="22"/>
              </w:rPr>
            </w:pPr>
          </w:p>
        </w:tc>
      </w:tr>
      <w:tr w14:paraId="3CBC6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539" w:hRule="atLeast"/>
        </w:trPr>
        <w:tc>
          <w:tcPr>
            <w:tcW w:w="1029" w:type="dxa"/>
            <w:shd w:val="clear" w:color="auto" w:fill="auto"/>
            <w:vAlign w:val="center"/>
          </w:tcPr>
          <w:p w14:paraId="4D6E6370">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6</w:t>
            </w:r>
          </w:p>
        </w:tc>
        <w:tc>
          <w:tcPr>
            <w:tcW w:w="5392" w:type="dxa"/>
            <w:shd w:val="clear" w:color="auto" w:fill="auto"/>
            <w:vAlign w:val="center"/>
          </w:tcPr>
          <w:p w14:paraId="0D8CCBF8">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新型冠状病毒（2019-nCoV）抗原检测试剂盒（胶体金法）临床试验</w:t>
            </w:r>
          </w:p>
        </w:tc>
        <w:tc>
          <w:tcPr>
            <w:tcW w:w="2040" w:type="dxa"/>
            <w:shd w:val="clear" w:color="auto" w:fill="auto"/>
            <w:vAlign w:val="center"/>
          </w:tcPr>
          <w:p w14:paraId="1AE4FC79">
            <w:pPr>
              <w:spacing w:line="360" w:lineRule="auto"/>
              <w:jc w:val="center"/>
              <w:rPr>
                <w:rFonts w:hint="default" w:ascii="Times New Roman" w:hAnsi="Times New Roman" w:cs="Times New Roman" w:eastAsiaTheme="minorEastAsia"/>
                <w:sz w:val="22"/>
                <w:szCs w:val="22"/>
              </w:rPr>
            </w:pPr>
            <w:r>
              <w:rPr>
                <w:rFonts w:hint="eastAsia" w:ascii="Times New Roman" w:hAnsi="Times New Roman" w:cs="Times New Roman"/>
                <w:sz w:val="22"/>
                <w:szCs w:val="22"/>
                <w:lang w:val="en-US" w:eastAsia="zh-CN"/>
              </w:rPr>
              <w:t>入组：170例</w:t>
            </w:r>
          </w:p>
        </w:tc>
      </w:tr>
      <w:tr w14:paraId="642D1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trHeight w:val="347" w:hRule="atLeast"/>
        </w:trPr>
        <w:tc>
          <w:tcPr>
            <w:tcW w:w="1029" w:type="dxa"/>
            <w:shd w:val="clear" w:color="auto" w:fill="auto"/>
            <w:vAlign w:val="center"/>
          </w:tcPr>
          <w:p w14:paraId="2737113F">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7</w:t>
            </w:r>
          </w:p>
        </w:tc>
        <w:tc>
          <w:tcPr>
            <w:tcW w:w="5392" w:type="dxa"/>
            <w:shd w:val="clear" w:color="auto" w:fill="auto"/>
            <w:vAlign w:val="center"/>
          </w:tcPr>
          <w:p w14:paraId="2948C09B">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评价 SYH2055 片在 COVID-19 伴高危因素成年患者中有效性和安全性的多中心、随机、双盲、安慰剂对照 IⅡ期临床试验</w:t>
            </w:r>
          </w:p>
        </w:tc>
        <w:tc>
          <w:tcPr>
            <w:tcW w:w="2040" w:type="dxa"/>
            <w:shd w:val="clear" w:color="auto" w:fill="auto"/>
            <w:vAlign w:val="center"/>
          </w:tcPr>
          <w:p w14:paraId="3F86498D">
            <w:pPr>
              <w:spacing w:line="360" w:lineRule="auto"/>
              <w:jc w:val="center"/>
              <w:rPr>
                <w:rFonts w:hint="default" w:ascii="Times New Roman" w:hAnsi="Times New Roman" w:cs="Times New Roman" w:eastAsiaTheme="minorEastAsia"/>
                <w:sz w:val="22"/>
                <w:szCs w:val="22"/>
              </w:rPr>
            </w:pPr>
          </w:p>
        </w:tc>
      </w:tr>
      <w:tr w14:paraId="2D6CA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29" w:type="dxa"/>
            <w:shd w:val="clear" w:color="auto" w:fill="auto"/>
            <w:vAlign w:val="center"/>
          </w:tcPr>
          <w:p w14:paraId="65105492">
            <w:pPr>
              <w:jc w:val="center"/>
              <w:rPr>
                <w:rFonts w:hint="default" w:ascii="Times New Roman" w:hAnsi="Times New Roman" w:cs="Times New Roman" w:eastAsiaTheme="minorEastAsia"/>
                <w:sz w:val="22"/>
                <w:szCs w:val="22"/>
                <w:lang w:val="en-US" w:eastAsia="zh-CN"/>
              </w:rPr>
            </w:pPr>
            <w:r>
              <w:rPr>
                <w:rFonts w:hint="default" w:ascii="Times New Roman" w:hAnsi="Times New Roman" w:cs="Times New Roman"/>
                <w:sz w:val="22"/>
                <w:szCs w:val="22"/>
                <w:lang w:val="en-US" w:eastAsia="zh-CN"/>
              </w:rPr>
              <w:t>8</w:t>
            </w:r>
          </w:p>
        </w:tc>
        <w:tc>
          <w:tcPr>
            <w:tcW w:w="5392" w:type="dxa"/>
            <w:shd w:val="clear" w:color="auto" w:fill="auto"/>
            <w:vAlign w:val="center"/>
          </w:tcPr>
          <w:p w14:paraId="08E712CD">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SS2023的甲型∕乙型流感病毒抗原检测试剂盒（胶体金法）临床试验</w:t>
            </w:r>
          </w:p>
        </w:tc>
        <w:tc>
          <w:tcPr>
            <w:tcW w:w="2040" w:type="dxa"/>
            <w:shd w:val="clear" w:color="auto" w:fill="auto"/>
            <w:vAlign w:val="center"/>
          </w:tcPr>
          <w:p w14:paraId="761B2A5E">
            <w:pPr>
              <w:spacing w:line="360" w:lineRule="auto"/>
              <w:jc w:val="center"/>
              <w:rPr>
                <w:rFonts w:hint="default" w:ascii="Times New Roman" w:hAnsi="Times New Roman" w:cs="Times New Roman" w:eastAsiaTheme="minorEastAsia"/>
                <w:sz w:val="22"/>
                <w:szCs w:val="22"/>
              </w:rPr>
            </w:pPr>
          </w:p>
        </w:tc>
      </w:tr>
      <w:tr w14:paraId="528558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c>
          <w:tcPr>
            <w:tcW w:w="1029" w:type="dxa"/>
            <w:shd w:val="clear" w:color="auto" w:fill="auto"/>
            <w:vAlign w:val="center"/>
          </w:tcPr>
          <w:p w14:paraId="0F29B7AD">
            <w:pPr>
              <w:jc w:val="center"/>
              <w:rPr>
                <w:rFonts w:hint="default" w:ascii="Times New Roman" w:hAnsi="Times New Roman" w:cs="Times New Roman"/>
                <w:sz w:val="22"/>
                <w:szCs w:val="22"/>
                <w:lang w:val="en-US" w:eastAsia="zh-CN"/>
              </w:rPr>
            </w:pPr>
            <w:r>
              <w:rPr>
                <w:rFonts w:hint="eastAsia" w:ascii="Times New Roman" w:hAnsi="Times New Roman" w:cs="Times New Roman"/>
                <w:sz w:val="22"/>
                <w:szCs w:val="22"/>
                <w:lang w:val="en-US" w:eastAsia="zh-CN"/>
              </w:rPr>
              <w:t>9</w:t>
            </w:r>
          </w:p>
        </w:tc>
        <w:tc>
          <w:tcPr>
            <w:tcW w:w="5392" w:type="dxa"/>
            <w:shd w:val="clear" w:color="auto" w:fill="auto"/>
            <w:vAlign w:val="center"/>
          </w:tcPr>
          <w:p w14:paraId="6BA3D67E">
            <w:pPr>
              <w:spacing w:line="360" w:lineRule="auto"/>
              <w:jc w:val="center"/>
              <w:rPr>
                <w:rFonts w:hint="default" w:ascii="Times New Roman" w:hAnsi="Times New Roman" w:cs="Times New Roman" w:eastAsiaTheme="minorEastAsia"/>
                <w:sz w:val="22"/>
                <w:szCs w:val="22"/>
              </w:rPr>
            </w:pPr>
            <w:r>
              <w:rPr>
                <w:rFonts w:hint="default" w:ascii="Times New Roman" w:hAnsi="Times New Roman" w:cs="Times New Roman" w:eastAsiaTheme="minorEastAsia"/>
                <w:sz w:val="22"/>
                <w:szCs w:val="22"/>
              </w:rPr>
              <w:t>治疗用（合成肽）乙型肝炎疫苗与恩替卡韦胶囊序贯给药治疗慢性乙型肝炎的疗效及安全性的多中心、随机、双盲双模拟、阳性药对照的Ⅲ期临床研究</w:t>
            </w:r>
          </w:p>
        </w:tc>
        <w:tc>
          <w:tcPr>
            <w:tcW w:w="2040" w:type="dxa"/>
            <w:shd w:val="clear" w:color="auto" w:fill="auto"/>
            <w:vAlign w:val="center"/>
          </w:tcPr>
          <w:p w14:paraId="7A68E983">
            <w:pPr>
              <w:spacing w:line="360" w:lineRule="auto"/>
              <w:jc w:val="center"/>
              <w:rPr>
                <w:rFonts w:hint="default" w:ascii="Times New Roman" w:hAnsi="Times New Roman" w:cs="Times New Roman" w:eastAsiaTheme="minorEastAsia"/>
                <w:sz w:val="22"/>
                <w:szCs w:val="22"/>
              </w:rPr>
            </w:pPr>
          </w:p>
        </w:tc>
      </w:tr>
    </w:tbl>
    <w:p w14:paraId="0788908D">
      <w:pPr>
        <w:spacing w:line="600" w:lineRule="exact"/>
        <w:rPr>
          <w:rFonts w:hint="eastAsia" w:ascii="宋体" w:hAnsi="宋体" w:eastAsia="宋体" w:cs="宋体"/>
          <w:color w:val="000000"/>
          <w:w w:val="90"/>
          <w:sz w:val="24"/>
          <w:szCs w:val="24"/>
        </w:rPr>
      </w:pPr>
    </w:p>
    <w:p w14:paraId="589646DF">
      <w:pPr>
        <w:rPr>
          <w:rFonts w:hint="eastAsia" w:asciiTheme="minorEastAsia" w:hAnsiTheme="minorEastAsia"/>
          <w:szCs w:val="21"/>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95D9F2"/>
    <w:multiLevelType w:val="singleLevel"/>
    <w:tmpl w:val="F295D9F2"/>
    <w:lvl w:ilvl="0" w:tentative="0">
      <w:start w:val="1"/>
      <w:numFmt w:val="bullet"/>
      <w:lvlText w:val=""/>
      <w:lvlJc w:val="left"/>
      <w:pPr>
        <w:ind w:left="420" w:hanging="42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12975CF"/>
    <w:rsid w:val="02D3474E"/>
    <w:rsid w:val="079B13BC"/>
    <w:rsid w:val="07B310E3"/>
    <w:rsid w:val="0AE55920"/>
    <w:rsid w:val="0D0E61C1"/>
    <w:rsid w:val="1C935D27"/>
    <w:rsid w:val="1D311F16"/>
    <w:rsid w:val="1F107FF0"/>
    <w:rsid w:val="228201CD"/>
    <w:rsid w:val="27EA63D2"/>
    <w:rsid w:val="28372B7F"/>
    <w:rsid w:val="2C091EED"/>
    <w:rsid w:val="2D7749A3"/>
    <w:rsid w:val="32901F78"/>
    <w:rsid w:val="335D2A64"/>
    <w:rsid w:val="350A5F93"/>
    <w:rsid w:val="3674681F"/>
    <w:rsid w:val="37DF5E1C"/>
    <w:rsid w:val="38CC4B74"/>
    <w:rsid w:val="3C0B3A3F"/>
    <w:rsid w:val="3F504BCE"/>
    <w:rsid w:val="425828A0"/>
    <w:rsid w:val="518A09D7"/>
    <w:rsid w:val="5852253F"/>
    <w:rsid w:val="66E81025"/>
    <w:rsid w:val="671D0257"/>
    <w:rsid w:val="715E3F2F"/>
    <w:rsid w:val="717B60E1"/>
    <w:rsid w:val="7499058F"/>
    <w:rsid w:val="77C25AE3"/>
    <w:rsid w:val="7D777879"/>
    <w:rsid w:val="7D8F41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6">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table" w:styleId="5">
    <w:name w:val="Table Grid"/>
    <w:basedOn w:val="4"/>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
    <w:name w:val="Strong"/>
    <w:basedOn w:val="6"/>
    <w:qFormat/>
    <w:uiPriority w:val="0"/>
    <w:rPr>
      <w:b/>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1645</Words>
  <Characters>1802</Characters>
  <Lines>0</Lines>
  <Paragraphs>0</Paragraphs>
  <TotalTime>15</TotalTime>
  <ScaleCrop>false</ScaleCrop>
  <LinksUpToDate>false</LinksUpToDate>
  <CharactersWithSpaces>1823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2025-08-17T13:05:00Z</dcterms:created>
  <dc:creator>Administrator</dc:creator>
  <cp:lastModifiedBy>李倩</cp:lastModifiedBy>
  <dcterms:modified xsi:type="dcterms:W3CDTF">2026-01-16T03:40:08Z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eyJoZGlkIjoiOWQ0YWI2NGY4YTdlODYyMzc3ZDI4NDhhMzVhNjBlNjIiLCJ1c2VySWQiOiIzMTM4MTI4NjIifQ==</vt:lpwstr>
  </property>
  <property fmtid="{D5CDD505-2E9C-101B-9397-08002B2CF9AE}" pid="4" name="ICV">
    <vt:lpwstr>32F7F19F4AE74DCCA2F0E22E192431CC_13</vt:lpwstr>
  </property>
</Properties>
</file>