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20" w:lineRule="atLeast"/>
        <w:jc w:val="both"/>
        <w:rPr>
          <w:rFonts w:hint="eastAsia" w:ascii="仿宋_GB2312" w:hAnsi="仿宋_GB2312" w:eastAsia="仿宋_GB2312" w:cs="仿宋_GB2312"/>
          <w:sz w:val="32"/>
          <w:szCs w:val="32"/>
        </w:rPr>
      </w:pPr>
      <w:bookmarkStart w:id="0" w:name="_GoBack"/>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rPr>
        <w:t>湛江中心人民医院新技能培训和考试中心建设工程项目设计需求书</w:t>
      </w:r>
    </w:p>
    <w:bookmarkEnd w:id="0"/>
    <w:p>
      <w:pPr>
        <w:spacing w:after="0" w:line="440" w:lineRule="exact"/>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一、项目概况</w:t>
      </w:r>
    </w:p>
    <w:p>
      <w:pPr>
        <w:spacing w:after="0" w:line="440" w:lineRule="exact"/>
        <w:ind w:firstLine="592" w:firstLineChars="20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新技能培训和考试中心位于湛江中心人民医院门诊医技楼五层南部预留区，目前有外围墙、门窗、地板砖、铝扣板吊顶和消防等设施，无中央空调、给排水、电气照明等。拟在原有基础上分格考试中心一大间、技能培训中心12间及辅助用房等（详见平面示意图）。相应配置中央空调、电气照明、给排水等，适当增加消防设施，改造面积为770㎡，层高2.65m。</w:t>
      </w:r>
    </w:p>
    <w:p>
      <w:pPr>
        <w:spacing w:after="0" w:line="440" w:lineRule="exact"/>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二、项目设计内容及技术要求</w:t>
      </w:r>
    </w:p>
    <w:p>
      <w:pPr>
        <w:spacing w:after="0" w:line="440" w:lineRule="exact"/>
        <w:ind w:firstLine="592" w:firstLineChars="20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1、设计内容</w:t>
      </w:r>
    </w:p>
    <w:p>
      <w:pPr>
        <w:spacing w:after="0" w:line="440" w:lineRule="exact"/>
        <w:ind w:firstLine="592" w:firstLineChars="20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间隔墙体及门窗、中央空调、电气照明、给排水。</w:t>
      </w:r>
    </w:p>
    <w:p>
      <w:pPr>
        <w:spacing w:after="0" w:line="440" w:lineRule="exact"/>
        <w:ind w:firstLine="592" w:firstLineChars="20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2、具体要求</w:t>
      </w:r>
    </w:p>
    <w:p>
      <w:pPr>
        <w:spacing w:after="0" w:line="440" w:lineRule="exact"/>
        <w:ind w:firstLine="444" w:firstLineChars="15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（1）、平面示意图中单向玻璃墙及门为半玻，下半部800㎜高不锈钢材质，其他间墙体用彩钢板。</w:t>
      </w:r>
    </w:p>
    <w:p>
      <w:pPr>
        <w:spacing w:after="0" w:line="440" w:lineRule="exact"/>
        <w:ind w:firstLine="444" w:firstLineChars="15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（2）、天花板：使用600×600㎜铝扣板。</w:t>
      </w:r>
    </w:p>
    <w:p>
      <w:pPr>
        <w:spacing w:after="0" w:line="440" w:lineRule="exact"/>
        <w:ind w:firstLine="444" w:firstLineChars="15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（3）、地板：在原地板砖上铺医用地胶2㎜厚。</w:t>
      </w:r>
    </w:p>
    <w:p>
      <w:pPr>
        <w:spacing w:after="0" w:line="440" w:lineRule="exact"/>
        <w:ind w:firstLine="444" w:firstLineChars="15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（4）、所有房间都要有中央空调，就近接入大楼中央空调。</w:t>
      </w:r>
    </w:p>
    <w:p>
      <w:pPr>
        <w:spacing w:after="0" w:line="440" w:lineRule="exact"/>
        <w:ind w:firstLine="444" w:firstLineChars="15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（5）、所有房间都要有照明和插座，就近接电，灯具使用节能的LED灯。</w:t>
      </w:r>
    </w:p>
    <w:p>
      <w:pPr>
        <w:spacing w:after="0" w:line="440" w:lineRule="exact"/>
        <w:ind w:firstLine="444" w:firstLineChars="15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（6）、给排水就近接入。</w:t>
      </w:r>
    </w:p>
    <w:p>
      <w:pPr>
        <w:spacing w:after="0" w:line="440" w:lineRule="exact"/>
        <w:ind w:firstLine="592" w:firstLineChars="20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3、技术要求</w:t>
      </w:r>
    </w:p>
    <w:p>
      <w:pPr>
        <w:spacing w:after="0" w:line="440" w:lineRule="exact"/>
        <w:ind w:firstLine="592" w:firstLineChars="20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设计须符合相关国家规范，改造不影响原结构及房屋使用安全。</w:t>
      </w:r>
    </w:p>
    <w:p>
      <w:pPr>
        <w:spacing w:after="0" w:line="440" w:lineRule="exact"/>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三、设计要求</w:t>
      </w:r>
    </w:p>
    <w:p>
      <w:pPr>
        <w:spacing w:after="0" w:line="440" w:lineRule="exact"/>
        <w:ind w:firstLine="592" w:firstLineChars="20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1、投标设计方案按专业分类进行说明，主要说明设计依据、理念。</w:t>
      </w:r>
    </w:p>
    <w:p>
      <w:pPr>
        <w:spacing w:after="0" w:line="440" w:lineRule="exact"/>
        <w:ind w:firstLine="592" w:firstLineChars="20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2、设计成果：各专业平面图、立面图、剖面图、大样图、系统图等，A3缩印本1套。</w:t>
      </w:r>
    </w:p>
    <w:p>
      <w:pPr>
        <w:spacing w:after="0" w:line="440" w:lineRule="exact"/>
        <w:ind w:firstLine="592" w:firstLineChars="20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3、工程量清单预算1套。</w:t>
      </w:r>
    </w:p>
    <w:p>
      <w:pPr>
        <w:spacing w:after="0" w:line="440" w:lineRule="exact"/>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四、设计费</w:t>
      </w:r>
    </w:p>
    <w:p>
      <w:pPr>
        <w:spacing w:after="0" w:line="440" w:lineRule="exact"/>
        <w:ind w:firstLine="592" w:firstLineChars="200"/>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12"/>
          <w:sz w:val="32"/>
          <w:szCs w:val="32"/>
        </w:rPr>
        <w:t>按工程量清单预算价4.5％做为基础价，上浮1~20％，上浮点数由投标人自选。</w:t>
      </w:r>
    </w:p>
    <w:p>
      <w:pPr>
        <w:spacing w:line="220" w:lineRule="atLeast"/>
        <w:rPr>
          <w:rFonts w:hint="eastAsia" w:ascii="仿宋_GB2312" w:hAnsi="仿宋_GB2312" w:eastAsia="仿宋_GB2312" w:cs="仿宋_GB2312"/>
          <w:sz w:val="32"/>
          <w:szCs w:val="32"/>
        </w:rPr>
      </w:pPr>
    </w:p>
    <w:sectPr>
      <w:pgSz w:w="11906" w:h="16838"/>
      <w:pgMar w:top="1440" w:right="1800" w:bottom="1440" w:left="180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Rounded MT Bold"/>
    <w:panose1 w:val="020F0502020204030204"/>
    <w:charset w:val="00"/>
    <w:family w:val="swiss"/>
    <w:pitch w:val="default"/>
    <w:sig w:usb0="00000000" w:usb1="00000000" w:usb2="00000001" w:usb3="00000000" w:csb0="0000019F" w:csb1="00000000"/>
  </w:font>
  <w:font w:name="Arial Rounded MT Bold">
    <w:panose1 w:val="020F0704030504030204"/>
    <w:charset w:val="00"/>
    <w:family w:val="auto"/>
    <w:pitch w:val="default"/>
    <w:sig w:usb0="00000003" w:usb1="00000000" w:usb2="00000000" w:usb3="00000000" w:csb0="20000001" w:csb1="00000000"/>
  </w:font>
  <w:font w:name="微软雅黑">
    <w:panose1 w:val="020B0503020204020204"/>
    <w:charset w:val="86"/>
    <w:family w:val="swiss"/>
    <w:pitch w:val="default"/>
    <w:sig w:usb0="80000287" w:usb1="2A0F3C52" w:usb2="00000016" w:usb3="00000000" w:csb0="0004001F" w:csb1="00000000"/>
  </w:font>
  <w:font w:name="Tahoma">
    <w:panose1 w:val="020B0604030504040204"/>
    <w:charset w:val="00"/>
    <w:family w:val="swiss"/>
    <w:pitch w:val="default"/>
    <w:sig w:usb0="61007A87" w:usb1="80000000" w:usb2="00000008" w:usb3="00000000" w:csb0="200101FF" w:csb1="2028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characterSpacingControl w:val="doNotCompress"/>
  <w:compat>
    <w:useFELayout/>
    <w:compatSetting w:name="compatibilityMode" w:uri="http://schemas.microsoft.com/office/word" w:val="12"/>
  </w:compat>
  <w:rsids>
    <w:rsidRoot w:val="00D31D50"/>
    <w:rsid w:val="000E1017"/>
    <w:rsid w:val="002E7199"/>
    <w:rsid w:val="00323B43"/>
    <w:rsid w:val="00390360"/>
    <w:rsid w:val="003D37D8"/>
    <w:rsid w:val="00426133"/>
    <w:rsid w:val="004358AB"/>
    <w:rsid w:val="005C364B"/>
    <w:rsid w:val="006624C0"/>
    <w:rsid w:val="0084058C"/>
    <w:rsid w:val="008B7726"/>
    <w:rsid w:val="008C75BB"/>
    <w:rsid w:val="008C7707"/>
    <w:rsid w:val="008E20C5"/>
    <w:rsid w:val="0096344D"/>
    <w:rsid w:val="009A78E3"/>
    <w:rsid w:val="00AB07E7"/>
    <w:rsid w:val="00C639D6"/>
    <w:rsid w:val="00D31D50"/>
    <w:rsid w:val="00D620ED"/>
    <w:rsid w:val="00D86364"/>
    <w:rsid w:val="00E07314"/>
    <w:rsid w:val="1FBE66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88</Words>
  <Characters>506</Characters>
  <Lines>4</Lines>
  <Paragraphs>1</Paragraphs>
  <TotalTime>96</TotalTime>
  <ScaleCrop>false</ScaleCrop>
  <LinksUpToDate>false</LinksUpToDate>
  <CharactersWithSpaces>593</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英玲庞</cp:lastModifiedBy>
  <dcterms:modified xsi:type="dcterms:W3CDTF">2019-10-14T09:00:58Z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